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97" w:type="dxa"/>
        <w:jc w:val="center"/>
        <w:tblLook w:val="04A0" w:firstRow="1" w:lastRow="0" w:firstColumn="1" w:lastColumn="0" w:noHBand="0" w:noVBand="1"/>
      </w:tblPr>
      <w:tblGrid>
        <w:gridCol w:w="3665"/>
        <w:gridCol w:w="5932"/>
      </w:tblGrid>
      <w:tr w:rsidR="00566EF2" w:rsidRPr="00566EF2" w14:paraId="641D1BF5" w14:textId="77777777" w:rsidTr="00BE4A15">
        <w:trPr>
          <w:jc w:val="center"/>
        </w:trPr>
        <w:tc>
          <w:tcPr>
            <w:tcW w:w="3665" w:type="dxa"/>
          </w:tcPr>
          <w:p w14:paraId="5158922D" w14:textId="77777777" w:rsidR="003610A3" w:rsidRPr="00566EF2" w:rsidRDefault="003610A3" w:rsidP="00BE4A15">
            <w:pPr>
              <w:pStyle w:val="Bodytext50"/>
              <w:shd w:val="clear" w:color="auto" w:fill="auto"/>
              <w:spacing w:line="240" w:lineRule="auto"/>
              <w:jc w:val="center"/>
              <w:rPr>
                <w:rStyle w:val="Bodytext5"/>
                <w:b/>
                <w:color w:val="000000" w:themeColor="text1"/>
                <w:lang w:eastAsia="vi-VN"/>
              </w:rPr>
            </w:pPr>
            <w:bookmarkStart w:id="0" w:name="_GoBack"/>
            <w:bookmarkEnd w:id="0"/>
            <w:r w:rsidRPr="00566EF2">
              <w:rPr>
                <w:rStyle w:val="Bodytext5"/>
                <w:b/>
                <w:color w:val="000000" w:themeColor="text1"/>
                <w:lang w:eastAsia="vi-VN"/>
              </w:rPr>
              <w:t xml:space="preserve">HỘI ĐỒNG NHÂN DÂN </w:t>
            </w:r>
          </w:p>
          <w:p w14:paraId="4DECA09D" w14:textId="77777777" w:rsidR="003610A3" w:rsidRPr="00566EF2" w:rsidRDefault="003610A3" w:rsidP="00BE4A15">
            <w:pPr>
              <w:pStyle w:val="Bodytext50"/>
              <w:shd w:val="clear" w:color="auto" w:fill="auto"/>
              <w:spacing w:line="240" w:lineRule="auto"/>
              <w:jc w:val="center"/>
              <w:rPr>
                <w:rStyle w:val="Bodytext5"/>
                <w:b/>
                <w:color w:val="000000" w:themeColor="text1"/>
                <w:lang w:eastAsia="vi-VN"/>
              </w:rPr>
            </w:pPr>
            <w:r w:rsidRPr="00566EF2">
              <w:rPr>
                <w:rStyle w:val="Bodytext5"/>
                <w:b/>
                <w:color w:val="000000" w:themeColor="text1"/>
                <w:lang w:eastAsia="vi-VN"/>
              </w:rPr>
              <w:t>TỈNH LÀO CAI</w:t>
            </w:r>
          </w:p>
          <w:p w14:paraId="09DA7FD4" w14:textId="77777777" w:rsidR="003610A3" w:rsidRPr="00566EF2" w:rsidRDefault="003610A3" w:rsidP="00BE4A15">
            <w:pPr>
              <w:pStyle w:val="Bodytext50"/>
              <w:shd w:val="clear" w:color="auto" w:fill="auto"/>
              <w:spacing w:line="240" w:lineRule="auto"/>
              <w:jc w:val="center"/>
              <w:rPr>
                <w:rStyle w:val="Bodytext5"/>
                <w:color w:val="000000" w:themeColor="text1"/>
                <w:lang w:eastAsia="vi-VN"/>
              </w:rPr>
            </w:pPr>
            <w:r w:rsidRPr="00566EF2">
              <w:rPr>
                <w:noProof/>
                <w:color w:val="000000" w:themeColor="text1"/>
              </w:rPr>
              <mc:AlternateContent>
                <mc:Choice Requires="wps">
                  <w:drawing>
                    <wp:anchor distT="0" distB="0" distL="114300" distR="114300" simplePos="0" relativeHeight="251660288" behindDoc="0" locked="0" layoutInCell="1" allowOverlap="1" wp14:anchorId="2A574F7D" wp14:editId="72914207">
                      <wp:simplePos x="0" y="0"/>
                      <wp:positionH relativeFrom="column">
                        <wp:posOffset>817136</wp:posOffset>
                      </wp:positionH>
                      <wp:positionV relativeFrom="paragraph">
                        <wp:posOffset>35560</wp:posOffset>
                      </wp:positionV>
                      <wp:extent cx="4667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2FAD97D6" id="_x0000_t32" coordsize="21600,21600" o:spt="32" o:oned="t" path="m,l21600,21600e" filled="f">
                      <v:path arrowok="t" fillok="f" o:connecttype="none"/>
                      <o:lock v:ext="edit" shapetype="t"/>
                    </v:shapetype>
                    <v:shape id="Straight Arrow Connector 2" o:spid="_x0000_s1026" type="#_x0000_t32" style="position:absolute;margin-left:64.35pt;margin-top:2.8pt;width:3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"/>
                  </w:pict>
                </mc:Fallback>
              </mc:AlternateContent>
            </w:r>
          </w:p>
          <w:p w14:paraId="1E66A4DC" w14:textId="77777777" w:rsidR="003610A3" w:rsidRPr="00566EF2" w:rsidRDefault="003610A3" w:rsidP="00BE4A15">
            <w:pPr>
              <w:pStyle w:val="Bodytext50"/>
              <w:shd w:val="clear" w:color="auto" w:fill="auto"/>
              <w:spacing w:line="240" w:lineRule="auto"/>
              <w:jc w:val="center"/>
              <w:rPr>
                <w:rStyle w:val="Bodytext5"/>
                <w:color w:val="000000" w:themeColor="text1"/>
                <w:sz w:val="28"/>
                <w:szCs w:val="28"/>
                <w:lang w:eastAsia="vi-VN"/>
              </w:rPr>
            </w:pPr>
            <w:r w:rsidRPr="00566EF2">
              <w:rPr>
                <w:rStyle w:val="Bodytext5"/>
                <w:color w:val="000000" w:themeColor="text1"/>
                <w:sz w:val="28"/>
                <w:szCs w:val="28"/>
                <w:lang w:eastAsia="vi-VN"/>
              </w:rPr>
              <w:t>Số:         /2025/NQ-HĐND</w:t>
            </w:r>
          </w:p>
        </w:tc>
        <w:tc>
          <w:tcPr>
            <w:tcW w:w="5932" w:type="dxa"/>
          </w:tcPr>
          <w:p w14:paraId="62CF5247" w14:textId="77777777" w:rsidR="003610A3" w:rsidRPr="00566EF2" w:rsidRDefault="003610A3" w:rsidP="00BE4A15">
            <w:pPr>
              <w:pStyle w:val="Bodytext50"/>
              <w:shd w:val="clear" w:color="auto" w:fill="auto"/>
              <w:spacing w:line="240" w:lineRule="auto"/>
              <w:jc w:val="center"/>
              <w:rPr>
                <w:rStyle w:val="Bodytext5"/>
                <w:b/>
                <w:color w:val="000000" w:themeColor="text1"/>
                <w:lang w:eastAsia="vi-VN"/>
              </w:rPr>
            </w:pPr>
            <w:r w:rsidRPr="00566EF2">
              <w:rPr>
                <w:rStyle w:val="Bodytext5"/>
                <w:b/>
                <w:color w:val="000000" w:themeColor="text1"/>
                <w:lang w:eastAsia="vi-VN"/>
              </w:rPr>
              <w:t>CỘNG HÒA XÃ HỘI CHỦ NGHĨA VIỆT NAM</w:t>
            </w:r>
          </w:p>
          <w:p w14:paraId="46945D23" w14:textId="77777777" w:rsidR="003610A3" w:rsidRPr="00566EF2" w:rsidRDefault="003610A3" w:rsidP="00BE4A15">
            <w:pPr>
              <w:pStyle w:val="Bodytext50"/>
              <w:shd w:val="clear" w:color="auto" w:fill="auto"/>
              <w:spacing w:line="240" w:lineRule="auto"/>
              <w:jc w:val="center"/>
              <w:rPr>
                <w:rStyle w:val="Bodytext5"/>
                <w:b/>
                <w:color w:val="000000" w:themeColor="text1"/>
                <w:lang w:eastAsia="vi-VN"/>
              </w:rPr>
            </w:pPr>
            <w:r w:rsidRPr="00566EF2">
              <w:rPr>
                <w:rStyle w:val="Bodytext5"/>
                <w:b/>
                <w:color w:val="000000" w:themeColor="text1"/>
                <w:lang w:eastAsia="vi-VN"/>
              </w:rPr>
              <w:t>Độc lập – Tự do – Hạnh phúc</w:t>
            </w:r>
          </w:p>
          <w:p w14:paraId="44C5DE68" w14:textId="77777777" w:rsidR="003610A3" w:rsidRPr="00566EF2" w:rsidRDefault="003610A3" w:rsidP="00BE4A15">
            <w:pPr>
              <w:pStyle w:val="Bodytext50"/>
              <w:shd w:val="clear" w:color="auto" w:fill="auto"/>
              <w:spacing w:line="240" w:lineRule="auto"/>
              <w:jc w:val="center"/>
              <w:rPr>
                <w:rStyle w:val="Bodytext5"/>
                <w:color w:val="000000" w:themeColor="text1"/>
                <w:lang w:eastAsia="vi-VN"/>
              </w:rPr>
            </w:pPr>
            <w:r w:rsidRPr="00566EF2">
              <w:rPr>
                <w:noProof/>
                <w:color w:val="000000" w:themeColor="text1"/>
              </w:rPr>
              <mc:AlternateContent>
                <mc:Choice Requires="wps">
                  <w:drawing>
                    <wp:anchor distT="0" distB="0" distL="114300" distR="114300" simplePos="0" relativeHeight="251661312" behindDoc="0" locked="0" layoutInCell="1" allowOverlap="1" wp14:anchorId="499EFBA8" wp14:editId="73293245">
                      <wp:simplePos x="0" y="0"/>
                      <wp:positionH relativeFrom="column">
                        <wp:posOffset>793750</wp:posOffset>
                      </wp:positionH>
                      <wp:positionV relativeFrom="paragraph">
                        <wp:posOffset>28575</wp:posOffset>
                      </wp:positionV>
                      <wp:extent cx="2057400" cy="0"/>
                      <wp:effectExtent l="6985" t="5715" r="1206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71CFA3B6" id="Straight Arrow Connector 1" o:spid="_x0000_s1026" type="#_x0000_t32" style="position:absolute;margin-left:62.5pt;margin-top:2.25pt;width:16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"/>
                  </w:pict>
                </mc:Fallback>
              </mc:AlternateContent>
            </w:r>
          </w:p>
          <w:p w14:paraId="75F21BB0" w14:textId="77777777" w:rsidR="003610A3" w:rsidRPr="00566EF2" w:rsidRDefault="003610A3" w:rsidP="00BE4A15">
            <w:pPr>
              <w:pStyle w:val="Bodytext50"/>
              <w:shd w:val="clear" w:color="auto" w:fill="auto"/>
              <w:spacing w:line="240" w:lineRule="auto"/>
              <w:jc w:val="center"/>
              <w:rPr>
                <w:rStyle w:val="Bodytext5"/>
                <w:i/>
                <w:color w:val="000000" w:themeColor="text1"/>
                <w:sz w:val="28"/>
                <w:szCs w:val="28"/>
                <w:lang w:eastAsia="vi-VN"/>
              </w:rPr>
            </w:pPr>
            <w:r w:rsidRPr="00566EF2">
              <w:rPr>
                <w:rStyle w:val="Bodytext5"/>
                <w:i/>
                <w:color w:val="000000" w:themeColor="text1"/>
                <w:sz w:val="28"/>
                <w:szCs w:val="28"/>
                <w:lang w:eastAsia="vi-VN"/>
              </w:rPr>
              <w:t>Lào Cai, ngày       tháng    năm 2025</w:t>
            </w:r>
          </w:p>
        </w:tc>
      </w:tr>
    </w:tbl>
    <w:p w14:paraId="4BC66AEF" w14:textId="77777777" w:rsidR="003610A3" w:rsidRPr="00566EF2" w:rsidRDefault="003610A3" w:rsidP="003610A3">
      <w:pPr>
        <w:spacing w:after="0" w:line="240" w:lineRule="auto"/>
        <w:ind w:firstLine="567"/>
        <w:jc w:val="center"/>
        <w:rPr>
          <w:rFonts w:ascii="Times New Roman" w:eastAsia="Times New Roman" w:hAnsi="Times New Roman" w:cs="Times New Roman"/>
          <w:b/>
          <w:bCs/>
          <w:noProof w:val="0"/>
          <w:color w:val="000000" w:themeColor="text1"/>
          <w:sz w:val="28"/>
          <w:szCs w:val="28"/>
        </w:rPr>
      </w:pPr>
      <w:r w:rsidRPr="00566EF2">
        <w:rPr>
          <w:rFonts w:ascii="Times New Roman" w:eastAsia="Times New Roman" w:hAnsi="Times New Roman" w:cs="Times New Roman"/>
          <w:b/>
          <w:bCs/>
          <w:color w:val="000000" w:themeColor="text1"/>
          <w:sz w:val="28"/>
          <w:szCs w:val="28"/>
        </w:rPr>
        <mc:AlternateContent>
          <mc:Choice Requires="wps">
            <w:drawing>
              <wp:anchor distT="0" distB="0" distL="114300" distR="114300" simplePos="0" relativeHeight="251659264" behindDoc="0" locked="0" layoutInCell="1" allowOverlap="1" wp14:anchorId="0E7A83E5" wp14:editId="0D22A15D">
                <wp:simplePos x="0" y="0"/>
                <wp:positionH relativeFrom="column">
                  <wp:posOffset>434975</wp:posOffset>
                </wp:positionH>
                <wp:positionV relativeFrom="paragraph">
                  <wp:posOffset>46076</wp:posOffset>
                </wp:positionV>
                <wp:extent cx="1295400" cy="3048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29540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2EAB013A" w14:textId="77777777" w:rsidR="003610A3" w:rsidRPr="0012648D" w:rsidRDefault="003610A3" w:rsidP="003610A3">
                            <w:pPr>
                              <w:jc w:val="center"/>
                              <w:rPr>
                                <w:rFonts w:ascii="Times New Roman" w:hAnsi="Times New Roman" w:cs="Times New Roman"/>
                                <w:sz w:val="28"/>
                                <w:szCs w:val="28"/>
                              </w:rPr>
                            </w:pPr>
                            <w:r w:rsidRPr="0012648D">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0E7A83E5" id="Rectangle 4" o:spid="_x0000_s1026" style="position:absolute;left:0;text-align:left;margin-left:34.25pt;margin-top:3.65pt;width:102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" fillcolor="white [3201]" strokecolor="black [3200]" strokeweight="1pt">
                <v:textbox>
                  <w:txbxContent>
                    <w:p w14:paraId="2EAB013A" w14:textId="77777777" w:rsidR="003610A3" w:rsidRPr="0012648D" w:rsidRDefault="003610A3" w:rsidP="003610A3">
                      <w:pPr>
                        <w:jc w:val="center"/>
                        <w:rPr>
                          <w:rFonts w:ascii="Times New Roman" w:hAnsi="Times New Roman" w:cs="Times New Roman"/>
                          <w:sz w:val="28"/>
                          <w:szCs w:val="28"/>
                        </w:rPr>
                      </w:pPr>
                      <w:r w:rsidRPr="0012648D">
                        <w:rPr>
                          <w:rFonts w:ascii="Times New Roman" w:hAnsi="Times New Roman" w:cs="Times New Roman"/>
                          <w:sz w:val="28"/>
                          <w:szCs w:val="28"/>
                        </w:rPr>
                        <w:t>Dự thảo</w:t>
                      </w:r>
                    </w:p>
                  </w:txbxContent>
                </v:textbox>
              </v:rect>
            </w:pict>
          </mc:Fallback>
        </mc:AlternateContent>
      </w:r>
    </w:p>
    <w:p w14:paraId="16012001" w14:textId="59451FD8" w:rsidR="003610A3" w:rsidRDefault="003610A3" w:rsidP="003610A3">
      <w:pPr>
        <w:spacing w:after="0" w:line="240" w:lineRule="auto"/>
        <w:ind w:firstLine="567"/>
        <w:jc w:val="center"/>
        <w:rPr>
          <w:rFonts w:ascii="Times New Roman" w:eastAsia="Times New Roman" w:hAnsi="Times New Roman" w:cs="Times New Roman"/>
          <w:b/>
          <w:bCs/>
          <w:noProof w:val="0"/>
          <w:color w:val="000000" w:themeColor="text1"/>
          <w:sz w:val="28"/>
          <w:szCs w:val="28"/>
        </w:rPr>
      </w:pPr>
    </w:p>
    <w:p w14:paraId="4BE3820D" w14:textId="77777777" w:rsidR="00EA0835" w:rsidRPr="00566EF2" w:rsidRDefault="00EA0835" w:rsidP="003610A3">
      <w:pPr>
        <w:spacing w:after="0" w:line="240" w:lineRule="auto"/>
        <w:ind w:firstLine="567"/>
        <w:jc w:val="center"/>
        <w:rPr>
          <w:rFonts w:ascii="Times New Roman" w:eastAsia="Times New Roman" w:hAnsi="Times New Roman" w:cs="Times New Roman"/>
          <w:b/>
          <w:bCs/>
          <w:noProof w:val="0"/>
          <w:color w:val="000000" w:themeColor="text1"/>
          <w:sz w:val="28"/>
          <w:szCs w:val="28"/>
        </w:rPr>
      </w:pPr>
    </w:p>
    <w:p w14:paraId="44357D49" w14:textId="77777777" w:rsidR="003610A3" w:rsidRPr="00566EF2" w:rsidRDefault="003610A3" w:rsidP="003610A3">
      <w:pPr>
        <w:spacing w:after="0" w:line="240" w:lineRule="auto"/>
        <w:ind w:firstLine="567"/>
        <w:jc w:val="center"/>
        <w:rPr>
          <w:rFonts w:ascii="Times New Roman" w:eastAsia="Times New Roman" w:hAnsi="Times New Roman" w:cs="Times New Roman"/>
          <w:b/>
          <w:bCs/>
          <w:noProof w:val="0"/>
          <w:color w:val="000000" w:themeColor="text1"/>
          <w:sz w:val="28"/>
          <w:szCs w:val="28"/>
        </w:rPr>
      </w:pPr>
      <w:r w:rsidRPr="00566EF2">
        <w:rPr>
          <w:rFonts w:ascii="Times New Roman" w:eastAsia="Times New Roman" w:hAnsi="Times New Roman" w:cs="Times New Roman"/>
          <w:b/>
          <w:bCs/>
          <w:noProof w:val="0"/>
          <w:color w:val="000000" w:themeColor="text1"/>
          <w:sz w:val="28"/>
          <w:szCs w:val="28"/>
        </w:rPr>
        <w:t>NGHỊ QUYẾT</w:t>
      </w:r>
    </w:p>
    <w:p w14:paraId="531438D4" w14:textId="77777777" w:rsidR="003610A3" w:rsidRPr="00566EF2" w:rsidRDefault="003610A3" w:rsidP="003610A3">
      <w:pPr>
        <w:spacing w:after="0" w:line="240" w:lineRule="auto"/>
        <w:ind w:firstLine="709"/>
        <w:jc w:val="center"/>
        <w:rPr>
          <w:rFonts w:ascii="Times New Roman" w:eastAsia="Times New Roman" w:hAnsi="Times New Roman" w:cs="Times New Roman"/>
          <w:b/>
          <w:noProof w:val="0"/>
          <w:color w:val="000000" w:themeColor="text1"/>
          <w:sz w:val="28"/>
          <w:szCs w:val="28"/>
          <w:lang w:val="sv-SE"/>
        </w:rPr>
      </w:pPr>
      <w:r w:rsidRPr="00566EF2">
        <w:rPr>
          <w:rFonts w:ascii="Times New Roman" w:eastAsia="Times New Roman" w:hAnsi="Times New Roman" w:cs="Times New Roman"/>
          <w:b/>
          <w:noProof w:val="0"/>
          <w:color w:val="000000" w:themeColor="text1"/>
          <w:sz w:val="28"/>
          <w:szCs w:val="28"/>
          <w:lang w:val="sv-SE"/>
        </w:rPr>
        <w:t>Quy định một số chính sách hỗ trợ đưa lao động của tỉnh Lào Cai</w:t>
      </w:r>
    </w:p>
    <w:p w14:paraId="49D4F8A7" w14:textId="77777777" w:rsidR="003610A3" w:rsidRPr="00566EF2" w:rsidRDefault="003610A3" w:rsidP="003610A3">
      <w:pPr>
        <w:spacing w:after="0" w:line="240" w:lineRule="auto"/>
        <w:ind w:firstLine="709"/>
        <w:jc w:val="center"/>
        <w:rPr>
          <w:rFonts w:ascii="Times New Roman" w:eastAsia="Times New Roman" w:hAnsi="Times New Roman" w:cs="Times New Roman"/>
          <w:b/>
          <w:noProof w:val="0"/>
          <w:color w:val="000000" w:themeColor="text1"/>
          <w:sz w:val="28"/>
          <w:szCs w:val="28"/>
          <w:lang w:val="sv-SE"/>
        </w:rPr>
      </w:pPr>
      <w:r w:rsidRPr="00566EF2">
        <w:rPr>
          <w:rFonts w:ascii="Times New Roman" w:eastAsia="Times New Roman" w:hAnsi="Times New Roman" w:cs="Times New Roman"/>
          <w:b/>
          <w:noProof w:val="0"/>
          <w:color w:val="000000" w:themeColor="text1"/>
          <w:sz w:val="28"/>
          <w:szCs w:val="28"/>
          <w:lang w:val="sv-SE"/>
        </w:rPr>
        <w:t>đi làm việc ở nước ngoài theo hợp đồng giai đoạn 2026-2030</w:t>
      </w:r>
    </w:p>
    <w:p w14:paraId="0A53FE21" w14:textId="77777777" w:rsidR="003610A3" w:rsidRPr="00566EF2" w:rsidRDefault="003610A3" w:rsidP="003610A3">
      <w:pPr>
        <w:spacing w:before="120" w:after="120" w:line="240" w:lineRule="auto"/>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color w:val="000000" w:themeColor="text1"/>
          <w:sz w:val="28"/>
          <w:szCs w:val="28"/>
        </w:rPr>
        <mc:AlternateContent>
          <mc:Choice Requires="wps">
            <w:drawing>
              <wp:anchor distT="0" distB="0" distL="114300" distR="114300" simplePos="0" relativeHeight="251662336" behindDoc="0" locked="0" layoutInCell="1" allowOverlap="1" wp14:anchorId="049536F8" wp14:editId="6B6A74D3">
                <wp:simplePos x="0" y="0"/>
                <wp:positionH relativeFrom="column">
                  <wp:posOffset>2624877</wp:posOffset>
                </wp:positionH>
                <wp:positionV relativeFrom="paragraph">
                  <wp:posOffset>76412</wp:posOffset>
                </wp:positionV>
                <wp:extent cx="1232747" cy="0"/>
                <wp:effectExtent l="0" t="0" r="0" b="0"/>
                <wp:wrapNone/>
                <wp:docPr id="834517243" name="Straight Connector 4"/>
                <wp:cNvGraphicFramePr/>
                <a:graphic xmlns:a="http://schemas.openxmlformats.org/drawingml/2006/main">
                  <a:graphicData uri="http://schemas.microsoft.com/office/word/2010/wordprocessingShape">
                    <wps:wsp>
                      <wps:cNvCnPr/>
                      <wps:spPr>
                        <a:xfrm>
                          <a:off x="0" y="0"/>
                          <a:ext cx="1232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0BB07F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6.7pt,6pt" to="303.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dKmAEAAIgDAAAOAAAAZHJzL2Uyb0RvYy54bWysU02P0zAQvSPxHyzfadKCW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" strokecolor="black [3200]" strokeweight=".5pt">
                <v:stroke joinstyle="miter"/>
              </v:line>
            </w:pict>
          </mc:Fallback>
        </mc:AlternateContent>
      </w:r>
    </w:p>
    <w:p w14:paraId="5348FB33" w14:textId="48E9C0F0" w:rsidR="003610A3" w:rsidRPr="00566EF2"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 xml:space="preserve">Căn cứ Luật Tổ chức chính quyền địa phương </w:t>
      </w:r>
      <w:r w:rsidR="00566EF2" w:rsidRPr="00566EF2">
        <w:rPr>
          <w:rFonts w:ascii="Times New Roman" w:eastAsia="Times New Roman" w:hAnsi="Times New Roman" w:cs="Times New Roman"/>
          <w:i/>
          <w:iCs/>
          <w:noProof w:val="0"/>
          <w:color w:val="000000" w:themeColor="text1"/>
          <w:sz w:val="28"/>
          <w:szCs w:val="28"/>
        </w:rPr>
        <w:t>số 65/2025/QH15</w:t>
      </w:r>
      <w:r w:rsidRPr="00566EF2">
        <w:rPr>
          <w:rFonts w:ascii="Times New Roman" w:eastAsia="Times New Roman" w:hAnsi="Times New Roman" w:cs="Times New Roman"/>
          <w:i/>
          <w:iCs/>
          <w:noProof w:val="0"/>
          <w:color w:val="000000" w:themeColor="text1"/>
          <w:sz w:val="28"/>
          <w:szCs w:val="28"/>
        </w:rPr>
        <w:t>;</w:t>
      </w:r>
    </w:p>
    <w:p w14:paraId="31D9AABF" w14:textId="47968637" w:rsidR="003610A3" w:rsidRPr="00566EF2"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Căn cứ Luật Ban hành văn bản quy phạm pháp luật </w:t>
      </w:r>
      <w:r w:rsidR="00566EF2" w:rsidRPr="00566EF2">
        <w:rPr>
          <w:rFonts w:ascii="Times New Roman" w:eastAsia="Times New Roman" w:hAnsi="Times New Roman" w:cs="Times New Roman"/>
          <w:i/>
          <w:iCs/>
          <w:noProof w:val="0"/>
          <w:color w:val="000000" w:themeColor="text1"/>
          <w:sz w:val="28"/>
          <w:szCs w:val="28"/>
        </w:rPr>
        <w:t>số 64/2025/QH15, được sửa đổi, bổ sung bởi Luật số 87/2025/QH15</w:t>
      </w:r>
      <w:r w:rsidRPr="00566EF2">
        <w:rPr>
          <w:rFonts w:ascii="Times New Roman" w:eastAsia="Times New Roman" w:hAnsi="Times New Roman" w:cs="Times New Roman"/>
          <w:i/>
          <w:iCs/>
          <w:noProof w:val="0"/>
          <w:color w:val="000000" w:themeColor="text1"/>
          <w:sz w:val="28"/>
          <w:szCs w:val="28"/>
        </w:rPr>
        <w:t>;</w:t>
      </w:r>
    </w:p>
    <w:p w14:paraId="0678255A" w14:textId="3BD523CC" w:rsidR="003610A3" w:rsidRPr="00566EF2"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 xml:space="preserve">Căn cứ Bộ luật Lao động </w:t>
      </w:r>
      <w:r w:rsidR="00566EF2" w:rsidRPr="00566EF2">
        <w:rPr>
          <w:rFonts w:ascii="Times New Roman" w:eastAsia="Times New Roman" w:hAnsi="Times New Roman" w:cs="Times New Roman"/>
          <w:i/>
          <w:iCs/>
          <w:noProof w:val="0"/>
          <w:color w:val="000000" w:themeColor="text1"/>
          <w:sz w:val="28"/>
          <w:szCs w:val="28"/>
        </w:rPr>
        <w:t>số 45/2019/QH14</w:t>
      </w:r>
      <w:r w:rsidRPr="00566EF2">
        <w:rPr>
          <w:rFonts w:ascii="Times New Roman" w:eastAsia="Times New Roman" w:hAnsi="Times New Roman" w:cs="Times New Roman"/>
          <w:i/>
          <w:iCs/>
          <w:noProof w:val="0"/>
          <w:color w:val="000000" w:themeColor="text1"/>
          <w:sz w:val="28"/>
          <w:szCs w:val="28"/>
        </w:rPr>
        <w:t>;</w:t>
      </w:r>
    </w:p>
    <w:p w14:paraId="4A3D9781" w14:textId="6F145281" w:rsidR="003610A3" w:rsidRPr="00566EF2"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 xml:space="preserve">Căn cứ Luật Người lao động Việt Nam đi làm việc ở nước ngoài theo hợp đồng </w:t>
      </w:r>
      <w:r w:rsidR="00566EF2" w:rsidRPr="00566EF2">
        <w:rPr>
          <w:rFonts w:ascii="Times New Roman" w:eastAsia="Times New Roman" w:hAnsi="Times New Roman" w:cs="Times New Roman"/>
          <w:i/>
          <w:iCs/>
          <w:noProof w:val="0"/>
          <w:color w:val="000000" w:themeColor="text1"/>
          <w:sz w:val="28"/>
          <w:szCs w:val="28"/>
        </w:rPr>
        <w:t>số 69/2020/QH14</w:t>
      </w:r>
      <w:r w:rsidRPr="00566EF2">
        <w:rPr>
          <w:rFonts w:ascii="Times New Roman" w:eastAsia="Times New Roman" w:hAnsi="Times New Roman" w:cs="Times New Roman"/>
          <w:i/>
          <w:iCs/>
          <w:noProof w:val="0"/>
          <w:color w:val="000000" w:themeColor="text1"/>
          <w:sz w:val="28"/>
          <w:szCs w:val="28"/>
        </w:rPr>
        <w:t xml:space="preserve">;  </w:t>
      </w:r>
    </w:p>
    <w:p w14:paraId="37EA1757" w14:textId="010E1006" w:rsidR="003610A3" w:rsidRPr="00566EF2"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 xml:space="preserve">Căn cứ Luật Việc làm </w:t>
      </w:r>
      <w:r w:rsidR="00566EF2" w:rsidRPr="00566EF2">
        <w:rPr>
          <w:rFonts w:ascii="Times New Roman" w:eastAsia="Times New Roman" w:hAnsi="Times New Roman" w:cs="Times New Roman"/>
          <w:i/>
          <w:iCs/>
          <w:noProof w:val="0"/>
          <w:color w:val="000000" w:themeColor="text1"/>
          <w:sz w:val="28"/>
          <w:szCs w:val="28"/>
        </w:rPr>
        <w:t>số 38/2013/QH13</w:t>
      </w:r>
      <w:r w:rsidRPr="00566EF2">
        <w:rPr>
          <w:rFonts w:ascii="Times New Roman" w:eastAsia="Times New Roman" w:hAnsi="Times New Roman" w:cs="Times New Roman"/>
          <w:i/>
          <w:iCs/>
          <w:noProof w:val="0"/>
          <w:color w:val="000000" w:themeColor="text1"/>
          <w:sz w:val="28"/>
          <w:szCs w:val="28"/>
        </w:rPr>
        <w:t>;</w:t>
      </w:r>
    </w:p>
    <w:p w14:paraId="2A8E3887" w14:textId="3B4AB817" w:rsidR="003610A3" w:rsidRPr="00566EF2"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lang w:val="sv-SE"/>
        </w:rPr>
        <w:t xml:space="preserve">Căn cứ Luật </w:t>
      </w:r>
      <w:r w:rsidRPr="00566EF2">
        <w:rPr>
          <w:rFonts w:ascii="Times New Roman" w:eastAsia="Times New Roman" w:hAnsi="Times New Roman" w:cs="Times New Roman"/>
          <w:i/>
          <w:iCs/>
          <w:noProof w:val="0"/>
          <w:color w:val="000000" w:themeColor="text1"/>
          <w:sz w:val="28"/>
          <w:szCs w:val="28"/>
        </w:rPr>
        <w:t xml:space="preserve">Ngân sách nhà nước </w:t>
      </w:r>
      <w:r w:rsidR="00566EF2" w:rsidRPr="00566EF2">
        <w:rPr>
          <w:rFonts w:ascii="Times New Roman" w:eastAsia="Times New Roman" w:hAnsi="Times New Roman" w:cs="Times New Roman"/>
          <w:i/>
          <w:iCs/>
          <w:noProof w:val="0"/>
          <w:color w:val="000000" w:themeColor="text1"/>
          <w:sz w:val="28"/>
          <w:szCs w:val="28"/>
        </w:rPr>
        <w:t>số 89/2025/QH15</w:t>
      </w:r>
      <w:r w:rsidRPr="00566EF2">
        <w:rPr>
          <w:rFonts w:ascii="Times New Roman" w:eastAsia="Times New Roman" w:hAnsi="Times New Roman" w:cs="Times New Roman"/>
          <w:i/>
          <w:iCs/>
          <w:noProof w:val="0"/>
          <w:color w:val="000000" w:themeColor="text1"/>
          <w:sz w:val="28"/>
          <w:szCs w:val="28"/>
        </w:rPr>
        <w:t xml:space="preserve">; </w:t>
      </w:r>
    </w:p>
    <w:p w14:paraId="2D1B574E" w14:textId="77777777" w:rsidR="003610A3" w:rsidRPr="00566EF2" w:rsidRDefault="003610A3" w:rsidP="003610A3">
      <w:pPr>
        <w:spacing w:before="120" w:after="0" w:line="240" w:lineRule="auto"/>
        <w:ind w:firstLine="720"/>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Căn cứ Nghị định 78/2025/NĐ-CP ngày 01 tháng 4 năm 2025 của Chính phủ quy định chi tiết một số điều và biện pháp để tổ chức, hướng dẫn thi hành </w:t>
      </w:r>
      <w:bookmarkStart w:id="1" w:name="tvpllink_wmctndtokn_1"/>
      <w:r w:rsidRPr="00566EF2">
        <w:rPr>
          <w:rFonts w:ascii="Times New Roman" w:eastAsia="Times New Roman" w:hAnsi="Times New Roman" w:cs="Times New Roman"/>
          <w:i/>
          <w:iCs/>
          <w:noProof w:val="0"/>
          <w:color w:val="000000" w:themeColor="text1"/>
          <w:sz w:val="28"/>
          <w:szCs w:val="28"/>
        </w:rPr>
        <w:fldChar w:fldCharType="begin"/>
      </w:r>
      <w:r w:rsidRPr="00566EF2">
        <w:rPr>
          <w:rFonts w:ascii="Times New Roman" w:eastAsia="Times New Roman" w:hAnsi="Times New Roman" w:cs="Times New Roman"/>
          <w:i/>
          <w:iCs/>
          <w:noProof w:val="0"/>
          <w:color w:val="000000" w:themeColor="text1"/>
          <w:sz w:val="28"/>
          <w:szCs w:val="28"/>
        </w:rPr>
        <w:instrText xml:space="preserve"> HYPERLINK "https://thuvienphapluat.vn/van-ban/Bo-may-hanh-chinh/Luat-ban-hanh-van-ban-quy-pham-phap-luat-2025-so-64-2025-QH15-639239.aspx" \t "_blank" </w:instrText>
      </w:r>
      <w:r w:rsidRPr="00566EF2">
        <w:rPr>
          <w:rFonts w:ascii="Times New Roman" w:eastAsia="Times New Roman" w:hAnsi="Times New Roman" w:cs="Times New Roman"/>
          <w:i/>
          <w:iCs/>
          <w:noProof w:val="0"/>
          <w:color w:val="000000" w:themeColor="text1"/>
          <w:sz w:val="28"/>
          <w:szCs w:val="28"/>
        </w:rPr>
        <w:fldChar w:fldCharType="separate"/>
      </w:r>
      <w:r w:rsidRPr="00566EF2">
        <w:rPr>
          <w:rFonts w:ascii="Times New Roman" w:eastAsia="Times New Roman" w:hAnsi="Times New Roman" w:cs="Times New Roman"/>
          <w:i/>
          <w:noProof w:val="0"/>
          <w:color w:val="000000" w:themeColor="text1"/>
          <w:sz w:val="28"/>
          <w:szCs w:val="28"/>
        </w:rPr>
        <w:t>Luật Ban hành văn bản quy phạm pháp luật</w:t>
      </w:r>
      <w:r w:rsidRPr="00566EF2">
        <w:rPr>
          <w:rFonts w:ascii="Times New Roman" w:eastAsia="Times New Roman" w:hAnsi="Times New Roman" w:cs="Times New Roman"/>
          <w:i/>
          <w:iCs/>
          <w:noProof w:val="0"/>
          <w:color w:val="000000" w:themeColor="text1"/>
          <w:sz w:val="28"/>
          <w:szCs w:val="28"/>
        </w:rPr>
        <w:fldChar w:fldCharType="end"/>
      </w:r>
      <w:bookmarkEnd w:id="1"/>
      <w:r w:rsidRPr="00566EF2">
        <w:rPr>
          <w:rFonts w:ascii="Times New Roman" w:eastAsia="Times New Roman" w:hAnsi="Times New Roman" w:cs="Times New Roman"/>
          <w:i/>
          <w:iCs/>
          <w:noProof w:val="0"/>
          <w:color w:val="000000" w:themeColor="text1"/>
          <w:sz w:val="28"/>
          <w:szCs w:val="28"/>
        </w:rPr>
        <w:t xml:space="preserve">; Nghị định số 187/2025/NĐ-CP ngày 01 tháng 7 năm 2025 của Chính phủ sửa đổi, bổ sung một số điều của Nghị định số 78/2025/NĐ-CP ngày 01 tháng 4 năm 2025 của Chính phủ và Nghị định số 79/2025/NĐ-CP ngày 01 tháng 4 năm 2025 của Chính phủ về kiểm tra, rà soát, hệ thống hóa và xử lý văn bản quy phạm pháp luật; </w:t>
      </w:r>
    </w:p>
    <w:p w14:paraId="0CF11106" w14:textId="77777777" w:rsidR="003610A3" w:rsidRPr="00566EF2"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 xml:space="preserve">Căn cứ </w:t>
      </w:r>
      <w:bookmarkStart w:id="2" w:name="_Hlk213820440"/>
      <w:r w:rsidRPr="00566EF2">
        <w:rPr>
          <w:rFonts w:ascii="Times New Roman" w:eastAsia="Times New Roman" w:hAnsi="Times New Roman" w:cs="Times New Roman"/>
          <w:i/>
          <w:iCs/>
          <w:noProof w:val="0"/>
          <w:color w:val="000000" w:themeColor="text1"/>
          <w:sz w:val="28"/>
          <w:szCs w:val="28"/>
        </w:rPr>
        <w:t>Nghị định số 78/2002/NĐ-CP ngày 04 tháng 10 năm 2002 của Chính phủ về tín dụng đối với người nghèo và các đối tượng chính sách khác</w:t>
      </w:r>
      <w:bookmarkEnd w:id="2"/>
      <w:r w:rsidRPr="00566EF2">
        <w:rPr>
          <w:rFonts w:ascii="Times New Roman" w:eastAsia="Times New Roman" w:hAnsi="Times New Roman" w:cs="Times New Roman"/>
          <w:i/>
          <w:iCs/>
          <w:noProof w:val="0"/>
          <w:color w:val="000000" w:themeColor="text1"/>
          <w:sz w:val="28"/>
          <w:szCs w:val="28"/>
        </w:rPr>
        <w:t>;</w:t>
      </w:r>
    </w:p>
    <w:p w14:paraId="1726C3D0" w14:textId="77777777" w:rsidR="003610A3" w:rsidRPr="00566EF2"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 xml:space="preserve">Căn cứ Nghị định số 61/2015/NĐ-CP ngày 09 tháng 7 năm 2015 của Chính phủ quy định về chính sách hỗ trợ tạo việc làm và Quỹ quốc gia về việc làm; Nghị định số 74/2019/NĐ-CP ngày 23 tháng 9 năm 2019 của Chính phủ sửa đổi, bổ sung một số điều của Nghị định số 61/2015/NĐ-CP ngày 09 tháng 7 năm 2015 của Chính phủ quy định về chính sách hỗ trợ trợ tạo việc làm và Quỹ quốc gia về việc làm; </w:t>
      </w:r>
    </w:p>
    <w:p w14:paraId="4532B19E" w14:textId="421CCD10" w:rsidR="003610A3"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Căn cứ Nghị định số 112/2021/NĐ-CP ngày 10 năm 12 năm 2021 của Chính phủ quy định chi tiết một số điều và biện pháp thi hành Luật lao động Việt Nam đi làm việc ở nước ngoài theo hợp đồng; </w:t>
      </w:r>
    </w:p>
    <w:p w14:paraId="2A5BC6F7" w14:textId="77777777" w:rsidR="00EA0835" w:rsidRDefault="00EA0835" w:rsidP="00EA0835">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Pr>
          <w:rFonts w:ascii="Times New Roman" w:eastAsia="Times New Roman" w:hAnsi="Times New Roman" w:cs="Times New Roman"/>
          <w:i/>
          <w:iCs/>
          <w:noProof w:val="0"/>
          <w:color w:val="000000" w:themeColor="text1"/>
          <w:sz w:val="28"/>
          <w:szCs w:val="28"/>
        </w:rPr>
        <w:t>Căn cứ</w:t>
      </w:r>
      <w:r w:rsidRPr="00EA0835">
        <w:rPr>
          <w:rFonts w:ascii="Times New Roman" w:eastAsia="Times New Roman" w:hAnsi="Times New Roman" w:cs="Times New Roman"/>
          <w:i/>
          <w:iCs/>
          <w:noProof w:val="0"/>
          <w:color w:val="000000" w:themeColor="text1"/>
          <w:sz w:val="28"/>
          <w:szCs w:val="28"/>
        </w:rPr>
        <w:t xml:space="preserve"> Nghị định 173/2025/NĐ-CP ngày 30 tháng 6 năm 2025 của Chính phủ về hợp đồng thực hiện nhiệm vụ của công chức;</w:t>
      </w:r>
      <w:bookmarkStart w:id="3" w:name="_Hlk213751193"/>
    </w:p>
    <w:p w14:paraId="44D4D6EF" w14:textId="2EA92777" w:rsidR="003610A3" w:rsidRPr="00566EF2" w:rsidRDefault="003610A3" w:rsidP="00EA0835">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lastRenderedPageBreak/>
        <w:t xml:space="preserve">Căn cứ Quyết định số </w:t>
      </w:r>
      <w:r w:rsidR="00577808" w:rsidRPr="00566EF2">
        <w:rPr>
          <w:rFonts w:ascii="Times New Roman" w:eastAsia="Times New Roman" w:hAnsi="Times New Roman" w:cs="Times New Roman"/>
          <w:i/>
          <w:iCs/>
          <w:noProof w:val="0"/>
          <w:color w:val="000000" w:themeColor="text1"/>
          <w:sz w:val="28"/>
          <w:szCs w:val="28"/>
        </w:rPr>
        <w:t>12</w:t>
      </w:r>
      <w:r w:rsidRPr="00566EF2">
        <w:rPr>
          <w:rFonts w:ascii="Times New Roman" w:eastAsia="Times New Roman" w:hAnsi="Times New Roman" w:cs="Times New Roman"/>
          <w:i/>
          <w:iCs/>
          <w:noProof w:val="0"/>
          <w:color w:val="000000" w:themeColor="text1"/>
          <w:sz w:val="28"/>
          <w:szCs w:val="28"/>
        </w:rPr>
        <w:t>/</w:t>
      </w:r>
      <w:r w:rsidR="00577808" w:rsidRPr="00566EF2">
        <w:rPr>
          <w:rFonts w:ascii="Times New Roman" w:eastAsia="Times New Roman" w:hAnsi="Times New Roman" w:cs="Times New Roman"/>
          <w:i/>
          <w:iCs/>
          <w:noProof w:val="0"/>
          <w:color w:val="000000" w:themeColor="text1"/>
          <w:sz w:val="28"/>
          <w:szCs w:val="28"/>
        </w:rPr>
        <w:t>2</w:t>
      </w:r>
      <w:r w:rsidR="00044694" w:rsidRPr="00566EF2">
        <w:rPr>
          <w:rFonts w:ascii="Times New Roman" w:eastAsia="Times New Roman" w:hAnsi="Times New Roman" w:cs="Times New Roman"/>
          <w:i/>
          <w:iCs/>
          <w:noProof w:val="0"/>
          <w:color w:val="000000" w:themeColor="text1"/>
          <w:sz w:val="28"/>
          <w:szCs w:val="28"/>
        </w:rPr>
        <w:t>02</w:t>
      </w:r>
      <w:r w:rsidR="00577808" w:rsidRPr="00566EF2">
        <w:rPr>
          <w:rFonts w:ascii="Times New Roman" w:eastAsia="Times New Roman" w:hAnsi="Times New Roman" w:cs="Times New Roman"/>
          <w:i/>
          <w:iCs/>
          <w:noProof w:val="0"/>
          <w:color w:val="000000" w:themeColor="text1"/>
          <w:sz w:val="28"/>
          <w:szCs w:val="28"/>
        </w:rPr>
        <w:t>4</w:t>
      </w:r>
      <w:r w:rsidRPr="00566EF2">
        <w:rPr>
          <w:rFonts w:ascii="Times New Roman" w:eastAsia="Times New Roman" w:hAnsi="Times New Roman" w:cs="Times New Roman"/>
          <w:i/>
          <w:iCs/>
          <w:noProof w:val="0"/>
          <w:color w:val="000000" w:themeColor="text1"/>
          <w:sz w:val="28"/>
          <w:szCs w:val="28"/>
        </w:rPr>
        <w:t xml:space="preserve">/QĐ-TTg ngày </w:t>
      </w:r>
      <w:r w:rsidR="00577808" w:rsidRPr="00566EF2">
        <w:rPr>
          <w:rFonts w:ascii="Times New Roman" w:eastAsia="Times New Roman" w:hAnsi="Times New Roman" w:cs="Times New Roman"/>
          <w:i/>
          <w:iCs/>
          <w:noProof w:val="0"/>
          <w:color w:val="000000" w:themeColor="text1"/>
          <w:sz w:val="28"/>
          <w:szCs w:val="28"/>
        </w:rPr>
        <w:t>31</w:t>
      </w:r>
      <w:r w:rsidRPr="00566EF2">
        <w:rPr>
          <w:rFonts w:ascii="Times New Roman" w:eastAsia="Times New Roman" w:hAnsi="Times New Roman" w:cs="Times New Roman"/>
          <w:i/>
          <w:iCs/>
          <w:noProof w:val="0"/>
          <w:color w:val="000000" w:themeColor="text1"/>
          <w:sz w:val="28"/>
          <w:szCs w:val="28"/>
        </w:rPr>
        <w:t xml:space="preserve"> tháng </w:t>
      </w:r>
      <w:r w:rsidR="00577808" w:rsidRPr="00566EF2">
        <w:rPr>
          <w:rFonts w:ascii="Times New Roman" w:eastAsia="Times New Roman" w:hAnsi="Times New Roman" w:cs="Times New Roman"/>
          <w:i/>
          <w:iCs/>
          <w:noProof w:val="0"/>
          <w:color w:val="000000" w:themeColor="text1"/>
          <w:sz w:val="28"/>
          <w:szCs w:val="28"/>
        </w:rPr>
        <w:t>7</w:t>
      </w:r>
      <w:r w:rsidRPr="00566EF2">
        <w:rPr>
          <w:rFonts w:ascii="Times New Roman" w:eastAsia="Times New Roman" w:hAnsi="Times New Roman" w:cs="Times New Roman"/>
          <w:i/>
          <w:iCs/>
          <w:noProof w:val="0"/>
          <w:color w:val="000000" w:themeColor="text1"/>
          <w:sz w:val="28"/>
          <w:szCs w:val="28"/>
        </w:rPr>
        <w:t xml:space="preserve"> năm 20</w:t>
      </w:r>
      <w:r w:rsidR="00577808" w:rsidRPr="00566EF2">
        <w:rPr>
          <w:rFonts w:ascii="Times New Roman" w:eastAsia="Times New Roman" w:hAnsi="Times New Roman" w:cs="Times New Roman"/>
          <w:i/>
          <w:iCs/>
          <w:noProof w:val="0"/>
          <w:color w:val="000000" w:themeColor="text1"/>
          <w:sz w:val="28"/>
          <w:szCs w:val="28"/>
        </w:rPr>
        <w:t>24</w:t>
      </w:r>
      <w:r w:rsidRPr="00566EF2">
        <w:rPr>
          <w:rFonts w:ascii="Times New Roman" w:eastAsia="Times New Roman" w:hAnsi="Times New Roman" w:cs="Times New Roman"/>
          <w:i/>
          <w:iCs/>
          <w:noProof w:val="0"/>
          <w:color w:val="000000" w:themeColor="text1"/>
          <w:sz w:val="28"/>
          <w:szCs w:val="28"/>
        </w:rPr>
        <w:t xml:space="preserve"> của Thủ tướng Chính phủ về </w:t>
      </w:r>
      <w:r w:rsidR="00577808" w:rsidRPr="00566EF2">
        <w:rPr>
          <w:rFonts w:ascii="Times New Roman" w:eastAsia="Times New Roman" w:hAnsi="Times New Roman" w:cs="Times New Roman"/>
          <w:i/>
          <w:iCs/>
          <w:noProof w:val="0"/>
          <w:color w:val="000000" w:themeColor="text1"/>
          <w:sz w:val="28"/>
          <w:szCs w:val="28"/>
        </w:rPr>
        <w:t xml:space="preserve">cơ chế, </w:t>
      </w:r>
      <w:r w:rsidRPr="00566EF2">
        <w:rPr>
          <w:rFonts w:ascii="Times New Roman" w:eastAsia="Times New Roman" w:hAnsi="Times New Roman" w:cs="Times New Roman"/>
          <w:i/>
          <w:iCs/>
          <w:noProof w:val="0"/>
          <w:color w:val="000000" w:themeColor="text1"/>
          <w:sz w:val="28"/>
          <w:szCs w:val="28"/>
        </w:rPr>
        <w:t xml:space="preserve">chính sách giải quyết việc làm </w:t>
      </w:r>
      <w:r w:rsidR="00577808" w:rsidRPr="00566EF2">
        <w:rPr>
          <w:rFonts w:ascii="Times New Roman" w:eastAsia="Times New Roman" w:hAnsi="Times New Roman" w:cs="Times New Roman"/>
          <w:i/>
          <w:iCs/>
          <w:noProof w:val="0"/>
          <w:color w:val="000000" w:themeColor="text1"/>
          <w:sz w:val="28"/>
          <w:szCs w:val="28"/>
        </w:rPr>
        <w:t xml:space="preserve">và đào tạo nghề cho </w:t>
      </w:r>
      <w:r w:rsidRPr="00566EF2">
        <w:rPr>
          <w:rFonts w:ascii="Times New Roman" w:eastAsia="Times New Roman" w:hAnsi="Times New Roman" w:cs="Times New Roman"/>
          <w:i/>
          <w:iCs/>
          <w:noProof w:val="0"/>
          <w:color w:val="000000" w:themeColor="text1"/>
          <w:sz w:val="28"/>
          <w:szCs w:val="28"/>
        </w:rPr>
        <w:t xml:space="preserve">cho người </w:t>
      </w:r>
      <w:r w:rsidR="00577808" w:rsidRPr="00566EF2">
        <w:rPr>
          <w:rFonts w:ascii="Times New Roman" w:eastAsia="Times New Roman" w:hAnsi="Times New Roman" w:cs="Times New Roman"/>
          <w:i/>
          <w:iCs/>
          <w:noProof w:val="0"/>
          <w:color w:val="000000" w:themeColor="text1"/>
          <w:sz w:val="28"/>
          <w:szCs w:val="28"/>
        </w:rPr>
        <w:t xml:space="preserve">có </w:t>
      </w:r>
      <w:r w:rsidRPr="00566EF2">
        <w:rPr>
          <w:rFonts w:ascii="Times New Roman" w:eastAsia="Times New Roman" w:hAnsi="Times New Roman" w:cs="Times New Roman"/>
          <w:i/>
          <w:iCs/>
          <w:noProof w:val="0"/>
          <w:color w:val="000000" w:themeColor="text1"/>
          <w:sz w:val="28"/>
          <w:szCs w:val="28"/>
        </w:rPr>
        <w:t>bị thu hồi đất;</w:t>
      </w:r>
    </w:p>
    <w:bookmarkEnd w:id="3"/>
    <w:p w14:paraId="3446752D" w14:textId="77777777" w:rsidR="003610A3" w:rsidRPr="00566EF2"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Căn cứ Quyết định số 34/2025/QĐ-TTg ngày 15 tháng 9 năm 2025 của Thủ tướng Chính phủ về Quỹ Hỗ trợ  việc làm ngoài nước;</w:t>
      </w:r>
    </w:p>
    <w:p w14:paraId="0E0A1DD6" w14:textId="77777777" w:rsidR="003610A3" w:rsidRPr="00566EF2"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Căn cứ Quyết định số 16/2023/QĐ-TTg ngày 01 tháng 6 năm 2023 của Thủ tướng Chính phủ về thực hiện hỗ trợ cho vay để ký quỹ tại Ngân hàng Chính sách xã hội đối với  người lao động thuộc đối tượng chính sách đi làm việc tại Hàn Quốc theo Chương trình cấp phép việc làm cho lao động nước ngoài của Hàn Quốc;</w:t>
      </w:r>
    </w:p>
    <w:p w14:paraId="7BEEAB8A" w14:textId="77777777" w:rsidR="00351932" w:rsidRPr="00566EF2" w:rsidRDefault="00351932" w:rsidP="00351932">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Căn cứ Nghị quyết số 59/NQ-CP ngày 27/4/2020 của Chính phủ về tiếp tục thí điểm thực hiện người lao động đi làm việc thời vụ tại Hàn Quốc theo hình thức hợp tác giữa địa phương của hai nước;</w:t>
      </w:r>
    </w:p>
    <w:p w14:paraId="35275018" w14:textId="77777777" w:rsidR="003610A3" w:rsidRPr="00566EF2"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Căn cứ Thông tư liên tịch số 09/2016/TTLT-BLĐTBXH-BTC ngày 15 tháng 6 năm 2016 của Bộ trưởng Bộ Lao động- Thương binh và Xã hội, Bộ trưởng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14:paraId="403868C8" w14:textId="77777777" w:rsidR="003610A3" w:rsidRPr="00566EF2"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Căn cứ Thông tư số 152/2016/TT-BTC ngày 17 tháng 10 năm 2016 của Bộ trưởng Bộ Tài chính quy định quản lý và sử dụng kinh phí hỗ trợ đào tạo trình độ sơ cấp và đào tạo dưới 3 tháng;</w:t>
      </w:r>
    </w:p>
    <w:p w14:paraId="4F18A61C" w14:textId="77777777" w:rsidR="003610A3" w:rsidRPr="00566EF2"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14:paraId="7FA957C2" w14:textId="77777777" w:rsidR="003610A3" w:rsidRPr="00566EF2" w:rsidRDefault="003610A3" w:rsidP="003610A3">
      <w:pPr>
        <w:widowControl w:val="0"/>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Căn cứ Thông tư số 21/2021/TT-BLĐTBXH ngày 15 tháng 12 năm 2021 của Bộ trưởng Bộ Lao động- Thương binh và Xã hội quy định chi tiết một số điều của Luật Người Việt Nam đi làm việc ở nước ngoài theo hợp đồng;</w:t>
      </w:r>
    </w:p>
    <w:p w14:paraId="1E98BAA5" w14:textId="77777777" w:rsidR="003610A3" w:rsidRPr="00566EF2" w:rsidRDefault="003610A3" w:rsidP="003610A3">
      <w:pPr>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Căn cứ Thông tư số 55/2013/TT-BTC ngày 15 tháng 8 năm 2023 của Bộ trưởng Bộ Tài chính quy định quản lý, sử dụng và quyết toán kinh phí sự nghiệp từ nguồn ngân sách nhà nước thực hiện các chương trình mục tiêu quốc gia;</w:t>
      </w:r>
    </w:p>
    <w:p w14:paraId="643D0782" w14:textId="77777777" w:rsidR="003610A3" w:rsidRPr="00566EF2" w:rsidRDefault="003610A3" w:rsidP="003610A3">
      <w:pPr>
        <w:widowControl w:val="0"/>
        <w:spacing w:before="120" w:after="0" w:line="240" w:lineRule="auto"/>
        <w:ind w:firstLine="709"/>
        <w:jc w:val="both"/>
        <w:rPr>
          <w:rFonts w:ascii="Times New Roman" w:eastAsia="Times New Roman" w:hAnsi="Times New Roman" w:cs="Times New Roman"/>
          <w:i/>
          <w:iCs/>
          <w:noProof w:val="0"/>
          <w:color w:val="000000" w:themeColor="text1"/>
          <w:sz w:val="28"/>
          <w:szCs w:val="28"/>
        </w:rPr>
      </w:pPr>
      <w:r w:rsidRPr="00566EF2">
        <w:rPr>
          <w:rFonts w:ascii="Times New Roman" w:eastAsia="Times New Roman" w:hAnsi="Times New Roman" w:cs="Times New Roman"/>
          <w:i/>
          <w:iCs/>
          <w:noProof w:val="0"/>
          <w:color w:val="000000" w:themeColor="text1"/>
          <w:sz w:val="28"/>
          <w:szCs w:val="28"/>
        </w:rPr>
        <w:t>Xét Tờ trình....................................... của Ủy ban nhân dân tỉnh…….; Báo cáo thẩm tra số: ….. của Ban Văn hóa xã hội.......; ý kiến thảo luận của đại biểu Hội đồng nhân dân tại kỳ họp;</w:t>
      </w:r>
    </w:p>
    <w:p w14:paraId="1455EF94" w14:textId="77777777" w:rsidR="003610A3" w:rsidRPr="00566EF2" w:rsidRDefault="003610A3" w:rsidP="003610A3">
      <w:pPr>
        <w:widowControl w:val="0"/>
        <w:spacing w:before="120" w:after="0" w:line="240" w:lineRule="auto"/>
        <w:ind w:firstLine="709"/>
        <w:jc w:val="both"/>
        <w:rPr>
          <w:rFonts w:ascii="Times New Roman" w:eastAsia="Times New Roman" w:hAnsi="Times New Roman" w:cs="Times New Roman"/>
          <w:i/>
          <w:iCs/>
          <w:noProof w:val="0"/>
          <w:color w:val="000000" w:themeColor="text1"/>
          <w:sz w:val="28"/>
          <w:szCs w:val="28"/>
          <w:lang w:val="sv-SE"/>
        </w:rPr>
      </w:pPr>
      <w:r w:rsidRPr="00566EF2">
        <w:rPr>
          <w:rFonts w:ascii="Times New Roman" w:eastAsia="Times New Roman" w:hAnsi="Times New Roman" w:cs="Times New Roman"/>
          <w:i/>
          <w:iCs/>
          <w:noProof w:val="0"/>
          <w:color w:val="000000" w:themeColor="text1"/>
          <w:sz w:val="28"/>
          <w:szCs w:val="28"/>
        </w:rPr>
        <w:t xml:space="preserve">Hội đồng nhân dân ban hành </w:t>
      </w:r>
      <w:r w:rsidRPr="00566EF2">
        <w:rPr>
          <w:rFonts w:ascii="Times New Roman" w:eastAsia="Times New Roman" w:hAnsi="Times New Roman" w:cs="Times New Roman"/>
          <w:i/>
          <w:iCs/>
          <w:noProof w:val="0"/>
          <w:color w:val="000000" w:themeColor="text1"/>
          <w:sz w:val="28"/>
          <w:szCs w:val="28"/>
          <w:lang w:val="sv-SE"/>
        </w:rPr>
        <w:t>Nghị quyết quy định một số chính sách hỗ trợ đưa lao động của tỉnh Lào Cai đi làm việc ở nước ngoài theo hợp đồng giai đoạn 2026-2030.</w:t>
      </w:r>
    </w:p>
    <w:p w14:paraId="3FD4C314" w14:textId="77777777" w:rsidR="003610A3" w:rsidRPr="00566EF2" w:rsidRDefault="003610A3" w:rsidP="003610A3">
      <w:pPr>
        <w:spacing w:before="120" w:after="0" w:line="240" w:lineRule="auto"/>
        <w:ind w:firstLine="709"/>
        <w:jc w:val="both"/>
        <w:rPr>
          <w:rFonts w:ascii="Times New Roman" w:eastAsia="Times New Roman" w:hAnsi="Times New Roman" w:cs="Times New Roman"/>
          <w:b/>
          <w:bCs/>
          <w:noProof w:val="0"/>
          <w:color w:val="000000" w:themeColor="text1"/>
          <w:sz w:val="28"/>
          <w:szCs w:val="28"/>
        </w:rPr>
      </w:pPr>
      <w:r w:rsidRPr="00566EF2">
        <w:rPr>
          <w:rFonts w:ascii="Times New Roman" w:eastAsia="Times New Roman" w:hAnsi="Times New Roman" w:cs="Times New Roman"/>
          <w:b/>
          <w:bCs/>
          <w:noProof w:val="0"/>
          <w:color w:val="000000" w:themeColor="text1"/>
          <w:sz w:val="28"/>
          <w:szCs w:val="28"/>
        </w:rPr>
        <w:t>Điều 1. Phạm vi điều chỉnh</w:t>
      </w:r>
    </w:p>
    <w:p w14:paraId="604CA696" w14:textId="3FAD745B" w:rsidR="003610A3" w:rsidRPr="00566EF2" w:rsidRDefault="009E1869" w:rsidP="003610A3">
      <w:pPr>
        <w:spacing w:before="120" w:after="0" w:line="240" w:lineRule="auto"/>
        <w:ind w:firstLine="709"/>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lastRenderedPageBreak/>
        <w:t>Nghị quyết này quy định một số chính sách hỗ trợ đưa lao động của tỉnh Lào Cai đi làm việc ở nước ngoài theo hợp đồng, giai đoạn 2026-2030 trên địa bàn tỉnh Lào Cai</w:t>
      </w:r>
      <w:r w:rsidR="00D7568E" w:rsidRPr="00566EF2">
        <w:rPr>
          <w:rFonts w:ascii="Times New Roman" w:hAnsi="Times New Roman"/>
          <w:color w:val="000000" w:themeColor="text1"/>
          <w:sz w:val="28"/>
          <w:szCs w:val="28"/>
          <w:lang w:val="sv-SE"/>
        </w:rPr>
        <w:t>.</w:t>
      </w:r>
    </w:p>
    <w:p w14:paraId="779FBDE7" w14:textId="77777777" w:rsidR="003610A3" w:rsidRPr="00566EF2" w:rsidRDefault="003610A3" w:rsidP="003610A3">
      <w:pPr>
        <w:spacing w:before="120" w:after="0" w:line="240" w:lineRule="auto"/>
        <w:jc w:val="both"/>
        <w:rPr>
          <w:rFonts w:ascii="Times New Roman" w:hAnsi="Times New Roman"/>
          <w:b/>
          <w:bCs/>
          <w:color w:val="000000" w:themeColor="text1"/>
          <w:sz w:val="28"/>
          <w:szCs w:val="28"/>
          <w:lang w:val="sv-SE"/>
        </w:rPr>
      </w:pPr>
      <w:r w:rsidRPr="00566EF2">
        <w:rPr>
          <w:rFonts w:ascii="Times New Roman" w:hAnsi="Times New Roman"/>
          <w:bCs/>
          <w:color w:val="000000" w:themeColor="text1"/>
          <w:sz w:val="28"/>
          <w:szCs w:val="28"/>
          <w:lang w:val="sv-SE"/>
        </w:rPr>
        <w:tab/>
      </w:r>
      <w:r w:rsidRPr="00566EF2">
        <w:rPr>
          <w:rFonts w:ascii="Times New Roman" w:hAnsi="Times New Roman"/>
          <w:b/>
          <w:bCs/>
          <w:color w:val="000000" w:themeColor="text1"/>
          <w:sz w:val="28"/>
          <w:szCs w:val="28"/>
          <w:lang w:val="sv-SE"/>
        </w:rPr>
        <w:t>Điều</w:t>
      </w:r>
      <w:r w:rsidRPr="00566EF2">
        <w:rPr>
          <w:rFonts w:ascii="Times New Roman" w:hAnsi="Times New Roman"/>
          <w:bCs/>
          <w:color w:val="000000" w:themeColor="text1"/>
          <w:sz w:val="28"/>
          <w:szCs w:val="28"/>
          <w:lang w:val="sv-SE"/>
        </w:rPr>
        <w:t xml:space="preserve"> </w:t>
      </w:r>
      <w:r w:rsidRPr="00566EF2">
        <w:rPr>
          <w:rFonts w:ascii="Times New Roman" w:hAnsi="Times New Roman"/>
          <w:b/>
          <w:bCs/>
          <w:color w:val="000000" w:themeColor="text1"/>
          <w:sz w:val="28"/>
          <w:szCs w:val="28"/>
          <w:lang w:val="sv-SE"/>
        </w:rPr>
        <w:t>2. Đối tượng áp dụng</w:t>
      </w:r>
    </w:p>
    <w:p w14:paraId="464538F5" w14:textId="77777777" w:rsidR="003610A3" w:rsidRPr="00566EF2" w:rsidRDefault="003610A3" w:rsidP="003610A3">
      <w:pPr>
        <w:spacing w:before="120" w:after="0" w:line="240" w:lineRule="auto"/>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ab/>
        <w:t>1. Người lao động thường trú dài hạn (từ đủ 12 tháng trở lên) tại tỉnh Lào Cai có nhu cầu đi làm việc ở nước ngoài (trừ những trường hợp đã được hỗ trợ từ ngân sách trung ương), bao gồm:</w:t>
      </w:r>
    </w:p>
    <w:p w14:paraId="68A6FA86" w14:textId="3376ACB5"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 xml:space="preserve">a) Người lao động đi làm việc ở nước ngoài theo hợp đồng theo quy định của Luật Người Lao động đi làm việc ở nước ngoài theo hợp đồng gồm: Người lao động đi làm việc ở nước ngoài theo hợp đồng ký với đơn vị sự nghiệp được giao nhiệm vụ đưa người lao động Việt Nam đi làm việc ở nước ngoài theo hợp đồng để thực hiện thỏa thuận quốc tế; Người lao động đi làm việc ở nước ngoài thông qua các doanh nghiệp hoạt động dịch vụ đưa người lao động đi làm việc ở nước ngoài đã được </w:t>
      </w:r>
      <w:r w:rsidR="00577808" w:rsidRPr="00566EF2">
        <w:rPr>
          <w:rFonts w:ascii="Times New Roman" w:hAnsi="Times New Roman"/>
          <w:color w:val="000000" w:themeColor="text1"/>
          <w:sz w:val="28"/>
          <w:szCs w:val="28"/>
          <w:lang w:val="sv-SE"/>
        </w:rPr>
        <w:t>Bộ trưởng Bộ Lao động – T</w:t>
      </w:r>
      <w:r w:rsidR="00566EF2" w:rsidRPr="00566EF2">
        <w:rPr>
          <w:rFonts w:ascii="Times New Roman" w:hAnsi="Times New Roman"/>
          <w:color w:val="000000" w:themeColor="text1"/>
          <w:sz w:val="28"/>
          <w:szCs w:val="28"/>
          <w:lang w:val="sv-SE"/>
        </w:rPr>
        <w:t>hương binh và Xã hội</w:t>
      </w:r>
      <w:r w:rsidR="00577808" w:rsidRPr="00566EF2">
        <w:rPr>
          <w:rFonts w:ascii="Times New Roman" w:hAnsi="Times New Roman"/>
          <w:color w:val="000000" w:themeColor="text1"/>
          <w:sz w:val="28"/>
          <w:szCs w:val="28"/>
          <w:lang w:val="sv-SE"/>
        </w:rPr>
        <w:t xml:space="preserve"> hoặc Bộ trưởng Bộ Nội vụ cấp giấy phép và được cơ quan quản lý nhà nước </w:t>
      </w:r>
      <w:r w:rsidR="00566EF2" w:rsidRPr="00566EF2">
        <w:rPr>
          <w:rFonts w:ascii="Times New Roman" w:hAnsi="Times New Roman"/>
          <w:color w:val="000000" w:themeColor="text1"/>
          <w:sz w:val="28"/>
          <w:szCs w:val="28"/>
          <w:lang w:val="sv-SE"/>
        </w:rPr>
        <w:t xml:space="preserve">về lao động </w:t>
      </w:r>
      <w:r w:rsidR="00577808" w:rsidRPr="00566EF2">
        <w:rPr>
          <w:rFonts w:ascii="Times New Roman" w:hAnsi="Times New Roman"/>
          <w:color w:val="000000" w:themeColor="text1"/>
          <w:sz w:val="28"/>
          <w:szCs w:val="28"/>
          <w:lang w:val="sv-SE"/>
        </w:rPr>
        <w:t xml:space="preserve">cấp tỉnh tiếp nhận </w:t>
      </w:r>
      <w:r w:rsidR="00566EF2" w:rsidRPr="00566EF2">
        <w:rPr>
          <w:rFonts w:ascii="Times New Roman" w:hAnsi="Times New Roman"/>
          <w:color w:val="000000" w:themeColor="text1"/>
          <w:sz w:val="28"/>
          <w:szCs w:val="28"/>
          <w:lang w:val="sv-SE"/>
        </w:rPr>
        <w:t xml:space="preserve">hồ sơ pháp lý, thông báo </w:t>
      </w:r>
      <w:r w:rsidRPr="00566EF2">
        <w:rPr>
          <w:rFonts w:ascii="Times New Roman" w:hAnsi="Times New Roman"/>
          <w:color w:val="000000" w:themeColor="text1"/>
          <w:sz w:val="28"/>
          <w:szCs w:val="28"/>
          <w:lang w:val="sv-SE"/>
        </w:rPr>
        <w:t>(thời hạn trên 01 năm).</w:t>
      </w:r>
    </w:p>
    <w:p w14:paraId="68E5D99E" w14:textId="77777777"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b) Người lao động đi làm việc thời vụ ở nước ngoài theo Nghị quyết của Chính phủ về thí điểm đưa người lao động đi làm việc thời vụ theo hình thức hợp tác giữa các địa phương của hai nước.</w:t>
      </w:r>
    </w:p>
    <w:p w14:paraId="54DA74AA" w14:textId="77777777"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2. Các cơ quan, tổ chức, cá nhân có liên quan trong việc thực hiện chính sách hỗ trợ quy định tại Nghị quyết này.</w:t>
      </w:r>
    </w:p>
    <w:p w14:paraId="5BBA77AC" w14:textId="77777777" w:rsidR="003610A3" w:rsidRPr="00566EF2" w:rsidRDefault="003610A3" w:rsidP="003610A3">
      <w:pPr>
        <w:spacing w:before="120" w:after="0" w:line="240" w:lineRule="auto"/>
        <w:ind w:firstLine="720"/>
        <w:jc w:val="both"/>
        <w:rPr>
          <w:rFonts w:ascii="Times New Roman" w:hAnsi="Times New Roman"/>
          <w:b/>
          <w:bCs/>
          <w:color w:val="000000" w:themeColor="text1"/>
          <w:sz w:val="28"/>
          <w:szCs w:val="28"/>
          <w:lang w:val="sv-SE"/>
        </w:rPr>
      </w:pPr>
      <w:r w:rsidRPr="00566EF2">
        <w:rPr>
          <w:rFonts w:ascii="Times New Roman" w:hAnsi="Times New Roman"/>
          <w:b/>
          <w:bCs/>
          <w:color w:val="000000" w:themeColor="text1"/>
          <w:sz w:val="28"/>
          <w:szCs w:val="28"/>
          <w:lang w:val="sv-SE"/>
        </w:rPr>
        <w:t>Điều 3. Nguyên tắc hỗ trợ</w:t>
      </w:r>
    </w:p>
    <w:p w14:paraId="1B8DDA21" w14:textId="6F23FF2B"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1. Người lao động nếu thuộc đối tượng chính sách hỗ trợ của Trung ương (bao gồm hỗ trợ chi phí đào tạo nghề, ngoại ngữ; bồi dưỡng kiến thức cần thiết, chi phí ăn ở, đi lại, chi phí làm các thủ tục xuất cảnh và hỗ trợ vay vốn)</w:t>
      </w:r>
      <w:r w:rsidR="00265D86" w:rsidRPr="00566EF2">
        <w:rPr>
          <w:rFonts w:ascii="Times New Roman" w:hAnsi="Times New Roman"/>
          <w:color w:val="000000" w:themeColor="text1"/>
          <w:sz w:val="28"/>
          <w:szCs w:val="28"/>
          <w:lang w:val="sv-SE"/>
        </w:rPr>
        <w:t xml:space="preserve"> </w:t>
      </w:r>
      <w:r w:rsidRPr="00566EF2">
        <w:rPr>
          <w:rFonts w:ascii="Times New Roman" w:hAnsi="Times New Roman"/>
          <w:color w:val="000000" w:themeColor="text1"/>
          <w:sz w:val="28"/>
          <w:szCs w:val="28"/>
          <w:lang w:val="sv-SE"/>
        </w:rPr>
        <w:t xml:space="preserve">thì không hưởng chính sách hỗ trợ tại Nghị quyết này. </w:t>
      </w:r>
    </w:p>
    <w:p w14:paraId="3E557616" w14:textId="17A64A79" w:rsidR="00566EF2" w:rsidRPr="00566EF2" w:rsidRDefault="00566EF2"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2. Đối với các đối tượng không thuộc diện hưởng chính sách hỗ trợ của Trung ương thì được hưởng chính sách hỗ trợ theo Nghị quyết này</w:t>
      </w:r>
    </w:p>
    <w:p w14:paraId="06E67F96" w14:textId="16827F18" w:rsidR="00892E68" w:rsidRPr="00566EF2" w:rsidRDefault="00566EF2" w:rsidP="003610A3">
      <w:pPr>
        <w:spacing w:before="120" w:after="0" w:line="240" w:lineRule="auto"/>
        <w:ind w:firstLine="720"/>
        <w:jc w:val="both"/>
        <w:rPr>
          <w:rFonts w:ascii="Times New Roman" w:hAnsi="Times New Roman"/>
          <w:color w:val="000000" w:themeColor="text1"/>
          <w:sz w:val="28"/>
          <w:szCs w:val="28"/>
          <w:lang w:val="sv-SE"/>
        </w:rPr>
      </w:pPr>
      <w:bookmarkStart w:id="4" w:name="_Hlk213820882"/>
      <w:r w:rsidRPr="00566EF2">
        <w:rPr>
          <w:rFonts w:ascii="Times New Roman" w:hAnsi="Times New Roman"/>
          <w:color w:val="000000" w:themeColor="text1"/>
          <w:sz w:val="28"/>
          <w:szCs w:val="28"/>
          <w:lang w:val="sv-SE"/>
        </w:rPr>
        <w:t>3</w:t>
      </w:r>
      <w:r w:rsidR="003610A3" w:rsidRPr="00566EF2">
        <w:rPr>
          <w:rFonts w:ascii="Times New Roman" w:hAnsi="Times New Roman"/>
          <w:color w:val="000000" w:themeColor="text1"/>
          <w:sz w:val="28"/>
          <w:szCs w:val="28"/>
          <w:lang w:val="sv-SE"/>
        </w:rPr>
        <w:t>. Mỗi đối tượng chỉ được hưởng một lần chính sách hỗ trợ của tỉnh</w:t>
      </w:r>
      <w:r w:rsidR="00A35782" w:rsidRPr="00566EF2">
        <w:rPr>
          <w:rFonts w:ascii="Times New Roman" w:hAnsi="Times New Roman"/>
          <w:color w:val="000000" w:themeColor="text1"/>
          <w:sz w:val="28"/>
          <w:szCs w:val="28"/>
          <w:lang w:val="sv-SE"/>
        </w:rPr>
        <w:t xml:space="preserve"> </w:t>
      </w:r>
      <w:r w:rsidR="006831E6" w:rsidRPr="00566EF2">
        <w:rPr>
          <w:rFonts w:ascii="Times New Roman" w:hAnsi="Times New Roman"/>
          <w:color w:val="000000" w:themeColor="text1"/>
          <w:sz w:val="28"/>
          <w:szCs w:val="28"/>
          <w:lang w:val="sv-SE"/>
        </w:rPr>
        <w:t>khi</w:t>
      </w:r>
      <w:r w:rsidR="00A35782" w:rsidRPr="00566EF2">
        <w:rPr>
          <w:rFonts w:ascii="Times New Roman" w:hAnsi="Times New Roman"/>
          <w:color w:val="000000" w:themeColor="text1"/>
          <w:sz w:val="28"/>
          <w:szCs w:val="28"/>
          <w:lang w:val="sv-SE"/>
        </w:rPr>
        <w:t xml:space="preserve"> xuất cảnh đi làm việc ở nước nước ngoài theo hợp đồng</w:t>
      </w:r>
      <w:r w:rsidR="00044694" w:rsidRPr="00566EF2">
        <w:rPr>
          <w:rFonts w:ascii="Times New Roman" w:hAnsi="Times New Roman"/>
          <w:color w:val="000000" w:themeColor="text1"/>
          <w:sz w:val="28"/>
          <w:szCs w:val="28"/>
          <w:lang w:val="sv-SE"/>
        </w:rPr>
        <w:t xml:space="preserve"> tại các thị trường lao động nước ngoài</w:t>
      </w:r>
      <w:r w:rsidR="003610A3" w:rsidRPr="00566EF2">
        <w:rPr>
          <w:rFonts w:ascii="Times New Roman" w:hAnsi="Times New Roman"/>
          <w:color w:val="000000" w:themeColor="text1"/>
          <w:sz w:val="28"/>
          <w:szCs w:val="28"/>
          <w:lang w:val="sv-SE"/>
        </w:rPr>
        <w:t xml:space="preserve">. </w:t>
      </w:r>
      <w:r w:rsidR="00892E68" w:rsidRPr="00566EF2">
        <w:rPr>
          <w:rFonts w:ascii="Times New Roman" w:hAnsi="Times New Roman"/>
          <w:color w:val="000000" w:themeColor="text1"/>
          <w:sz w:val="28"/>
          <w:szCs w:val="28"/>
          <w:lang w:val="sv-SE"/>
        </w:rPr>
        <w:t>Người lao động của tỉnh đã được hưởng chính sách theo Nghị quyết số 45/2024/NQ-HĐND thì sẽ không được hưởng chính sách theo Nghị quyết này.</w:t>
      </w:r>
    </w:p>
    <w:bookmarkEnd w:id="4"/>
    <w:p w14:paraId="10A869CB" w14:textId="238A2CD4"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Trường hợp người lao động đã nhận hỗ trợ chi phí nhưng không tham gia đi làm việc ở nước ngoài theo hợp đồng thì có trách nhiệm hoàn trả lại ngân sách (trừ trường hợp vì lý do bất khả kháng).</w:t>
      </w:r>
    </w:p>
    <w:p w14:paraId="27EF58FB" w14:textId="7649F118" w:rsidR="003610A3" w:rsidRPr="00566EF2" w:rsidRDefault="00892E68"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4</w:t>
      </w:r>
      <w:r w:rsidR="003610A3" w:rsidRPr="00566EF2">
        <w:rPr>
          <w:rFonts w:ascii="Times New Roman" w:hAnsi="Times New Roman"/>
          <w:color w:val="000000" w:themeColor="text1"/>
          <w:sz w:val="28"/>
          <w:szCs w:val="28"/>
          <w:lang w:val="sv-SE"/>
        </w:rPr>
        <w:t xml:space="preserve">. Đơn vị sự nghiệp về dịch vụ việc làm thuộc Sở Nội vụ là đơn vị chủ trì, làm đầu mối tiếp nhận kinh phí để thực hiện chính sách hỗ trợ chi phí đào tạo nghề, ngoại ngữ; chi phí ăn ở, đi lại; chi phí làm các thủ tục xuất cảnh. </w:t>
      </w:r>
    </w:p>
    <w:p w14:paraId="24354C8F" w14:textId="77777777"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Ngân hàng Chính sách xã hội là cơ quan chủ trì hỗ trợ người lao động đi làm việc ở nước ngoài vay vốn theo quy định.</w:t>
      </w:r>
    </w:p>
    <w:p w14:paraId="2BC6C658" w14:textId="77777777" w:rsidR="003610A3" w:rsidRPr="00566EF2" w:rsidRDefault="003610A3" w:rsidP="003610A3">
      <w:pPr>
        <w:spacing w:before="120" w:after="0" w:line="240" w:lineRule="auto"/>
        <w:ind w:firstLine="720"/>
        <w:jc w:val="both"/>
        <w:rPr>
          <w:rFonts w:ascii="Times New Roman" w:hAnsi="Times New Roman"/>
          <w:b/>
          <w:bCs/>
          <w:color w:val="000000" w:themeColor="text1"/>
          <w:sz w:val="28"/>
          <w:szCs w:val="28"/>
          <w:lang w:val="sv-SE"/>
        </w:rPr>
      </w:pPr>
      <w:r w:rsidRPr="00566EF2">
        <w:rPr>
          <w:rFonts w:ascii="Times New Roman" w:hAnsi="Times New Roman"/>
          <w:b/>
          <w:bCs/>
          <w:color w:val="000000" w:themeColor="text1"/>
          <w:sz w:val="28"/>
          <w:szCs w:val="28"/>
          <w:lang w:val="sv-SE"/>
        </w:rPr>
        <w:lastRenderedPageBreak/>
        <w:t>Điều 4. Một số chính sách hỗ trợ chi phí ban đầu</w:t>
      </w:r>
    </w:p>
    <w:p w14:paraId="03B3E0E2" w14:textId="77777777" w:rsidR="003610A3" w:rsidRPr="00566EF2" w:rsidRDefault="003610A3" w:rsidP="003610A3">
      <w:pPr>
        <w:spacing w:before="120" w:after="0" w:line="240" w:lineRule="auto"/>
        <w:ind w:firstLine="720"/>
        <w:jc w:val="both"/>
        <w:rPr>
          <w:rFonts w:ascii="Times New Roman" w:hAnsi="Times New Roman"/>
          <w:bCs/>
          <w:color w:val="000000" w:themeColor="text1"/>
          <w:sz w:val="28"/>
          <w:szCs w:val="28"/>
          <w:lang w:val="sv-SE"/>
        </w:rPr>
      </w:pPr>
      <w:r w:rsidRPr="00566EF2">
        <w:rPr>
          <w:rFonts w:ascii="Times New Roman" w:hAnsi="Times New Roman"/>
          <w:bCs/>
          <w:color w:val="000000" w:themeColor="text1"/>
          <w:sz w:val="28"/>
          <w:szCs w:val="28"/>
          <w:lang w:val="sv-SE"/>
        </w:rPr>
        <w:t>1. Đối tượng quy định tại điểm a khoản 1 Điều 2 Nghị quyết này được hỗ trợ chi phí ban đầu như sau:</w:t>
      </w:r>
    </w:p>
    <w:p w14:paraId="26C6F972" w14:textId="77777777"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a) Đào tạo nghề: Theo mức thu học phí thực tế của cơ sở đào tạo nghề nhưng tối đa không quá 2.500.000 đồng/người/khóa học.</w:t>
      </w:r>
    </w:p>
    <w:p w14:paraId="3A5C5EDC" w14:textId="77777777"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b) Đào tạo ngoại ngữ: Theo mức học phí thực tế của từng khóa học và thời gian học nhưng tối đa không quá 2.000.000 đồng/người/khóa học.</w:t>
      </w:r>
    </w:p>
    <w:p w14:paraId="04AFEC9A" w14:textId="76A975F3"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c) Tiền ăn, sinh hoạt phí trong thời gian đào tạo: 40.000 đồng/người/ngày thực học; tối đa 3.120.000 đồng/người/khóa học.</w:t>
      </w:r>
    </w:p>
    <w:p w14:paraId="6C1478C7" w14:textId="77777777"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d) Tiền ở trong thời gian đào tạo: 400.000 đồng/người/tháng; tối đa 1.200.000 đồng/người.</w:t>
      </w:r>
    </w:p>
    <w:p w14:paraId="686A6A45" w14:textId="77777777"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đ) Tiền trang cấp đồ dùng cá nhân (quần áo đồng phục, chăn, màn, giày dép và đồ dùng cá nhân liên quan): 600.000 đồng/người.</w:t>
      </w:r>
    </w:p>
    <w:p w14:paraId="557BBC32" w14:textId="77777777"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e) Tiền đi lại (01 lượt đi và về) cho người lao động từ nơi thường trú đến địa điểm đào tạo từ 15 km trở lên: 300.000 đồng/người.</w:t>
      </w:r>
    </w:p>
    <w:p w14:paraId="06EFAFEC" w14:textId="77777777"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g) Chi phí làm thủ tục cấp hộ chiếu/giấy thông hành/giấy phép xuất cảnh: Tối đa không quá 200.000 đồng/người.</w:t>
      </w:r>
    </w:p>
    <w:p w14:paraId="343C9779" w14:textId="30FE9AD8"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 xml:space="preserve">h) Chi phí cấp phiếu lý lịch tư pháp (chi cho đối tượng không được miễn phí theo quy định tại Thông </w:t>
      </w:r>
      <w:bookmarkStart w:id="5" w:name="_Hlk213832206"/>
      <w:r w:rsidR="00577808" w:rsidRPr="00566EF2">
        <w:rPr>
          <w:rFonts w:ascii="Times New Roman" w:hAnsi="Times New Roman"/>
          <w:color w:val="000000" w:themeColor="text1"/>
          <w:sz w:val="28"/>
          <w:szCs w:val="28"/>
          <w:lang w:val="sv-SE"/>
        </w:rPr>
        <w:t>tư số </w:t>
      </w:r>
      <w:hyperlink r:id="rId7" w:tgtFrame="_blank" w:tooltip="Thông tư 244/2016/TT-BTC" w:history="1">
        <w:r w:rsidR="00577808" w:rsidRPr="00566EF2">
          <w:rPr>
            <w:rFonts w:ascii="Times New Roman" w:hAnsi="Times New Roman"/>
            <w:color w:val="000000" w:themeColor="text1"/>
            <w:sz w:val="28"/>
            <w:szCs w:val="28"/>
            <w:lang w:val="sv-SE"/>
          </w:rPr>
          <w:t>16/2025/TT-BTC</w:t>
        </w:r>
      </w:hyperlink>
      <w:r w:rsidR="00577808" w:rsidRPr="00566EF2">
        <w:rPr>
          <w:rFonts w:ascii="Times New Roman" w:hAnsi="Times New Roman"/>
          <w:color w:val="000000" w:themeColor="text1"/>
          <w:sz w:val="28"/>
          <w:szCs w:val="28"/>
          <w:lang w:val="sv-SE"/>
        </w:rPr>
        <w:t> ngày 24/4/2025</w:t>
      </w:r>
      <w:bookmarkEnd w:id="5"/>
      <w:r w:rsidR="00577808" w:rsidRPr="00566EF2">
        <w:rPr>
          <w:rFonts w:ascii="Times New Roman" w:hAnsi="Times New Roman"/>
          <w:color w:val="000000" w:themeColor="text1"/>
          <w:sz w:val="28"/>
          <w:szCs w:val="28"/>
          <w:lang w:val="sv-SE"/>
        </w:rPr>
        <w:t xml:space="preserve"> </w:t>
      </w:r>
      <w:r w:rsidRPr="00566EF2">
        <w:rPr>
          <w:rFonts w:ascii="Times New Roman" w:hAnsi="Times New Roman"/>
          <w:color w:val="000000" w:themeColor="text1"/>
          <w:sz w:val="28"/>
          <w:szCs w:val="28"/>
          <w:lang w:val="sv-SE"/>
        </w:rPr>
        <w:t>của Bộ trưởng Bộ Tài chính quy định mức thu, chế độ thu, nộp, quản lý và sử dụng phí cung cấp thông tin lý lịch tư pháp): Tối đa không quá 200.000 đồng/người.</w:t>
      </w:r>
    </w:p>
    <w:p w14:paraId="138BD347" w14:textId="77777777"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i) Chi phí làm thủ tục xin cấp thị thực (visa) theo mức quy định hiện hành của nước tiếp nhận lao động; tối đa không quá 2.000.000 đồng/người.</w:t>
      </w:r>
    </w:p>
    <w:p w14:paraId="763507DB" w14:textId="77777777"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k) Chi phí khám sức khỏe theo giá dịch vụ khám bệnh, chữa bệnh thực tế của cơ sở y tế được phép thực hiện khám sức khỏe đối với người lao động đi làm việc ở nước ngoài; tối đa không quá 750.000 đồng/người.</w:t>
      </w:r>
    </w:p>
    <w:p w14:paraId="6B7B5E2F" w14:textId="77777777"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 xml:space="preserve"> 2.  </w:t>
      </w:r>
      <w:r w:rsidRPr="00566EF2">
        <w:rPr>
          <w:rFonts w:ascii="Times New Roman" w:hAnsi="Times New Roman"/>
          <w:bCs/>
          <w:color w:val="000000" w:themeColor="text1"/>
          <w:sz w:val="28"/>
          <w:szCs w:val="28"/>
          <w:lang w:val="sv-SE"/>
        </w:rPr>
        <w:t>Đối tượng quy định tại điểm b khoản 1 Điều 2 Nghị quyết này được hưởng hỗ trợ chi phí ban đầu theo quy định tại điểm b, điểm g, điểm h, điểm i và điểm k khoản 1 Điều này.</w:t>
      </w:r>
    </w:p>
    <w:p w14:paraId="76D91434" w14:textId="77777777" w:rsidR="003610A3" w:rsidRPr="00566EF2" w:rsidRDefault="003610A3" w:rsidP="003610A3">
      <w:pPr>
        <w:spacing w:before="120" w:after="0" w:line="240" w:lineRule="auto"/>
        <w:ind w:firstLine="720"/>
        <w:jc w:val="both"/>
        <w:rPr>
          <w:rFonts w:ascii="Times New Roman" w:hAnsi="Times New Roman"/>
          <w:b/>
          <w:color w:val="000000" w:themeColor="text1"/>
          <w:sz w:val="28"/>
          <w:szCs w:val="28"/>
          <w:lang w:val="sv-SE"/>
        </w:rPr>
      </w:pPr>
      <w:r w:rsidRPr="00566EF2">
        <w:rPr>
          <w:rFonts w:ascii="Times New Roman" w:hAnsi="Times New Roman"/>
          <w:b/>
          <w:color w:val="000000" w:themeColor="text1"/>
          <w:sz w:val="28"/>
          <w:szCs w:val="28"/>
          <w:lang w:val="sv-SE"/>
        </w:rPr>
        <w:t>Điều 5. Chính sách hỗ trợ đặc thù đối với chương trình đưa người lao động đi làm việc thời vụ tại Hàn Quốc theo hình thức hợp tác giữa các địa phương hai nước</w:t>
      </w:r>
    </w:p>
    <w:p w14:paraId="00E8F4B9" w14:textId="03D5CD3D"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bookmarkStart w:id="6" w:name="_Hlk213821450"/>
      <w:r w:rsidRPr="00566EF2">
        <w:rPr>
          <w:rFonts w:ascii="Times New Roman" w:hAnsi="Times New Roman"/>
          <w:color w:val="000000" w:themeColor="text1"/>
          <w:sz w:val="28"/>
          <w:szCs w:val="28"/>
          <w:lang w:val="sv-SE"/>
        </w:rPr>
        <w:t xml:space="preserve">Cho phép Sở Nội vụ tỉnh Lào Cai ký hợp đồng </w:t>
      </w:r>
      <w:r w:rsidR="00574908" w:rsidRPr="00566EF2">
        <w:rPr>
          <w:rFonts w:ascii="Times New Roman" w:hAnsi="Times New Roman"/>
          <w:color w:val="000000" w:themeColor="text1"/>
          <w:sz w:val="28"/>
          <w:szCs w:val="28"/>
          <w:lang w:val="sv-SE"/>
        </w:rPr>
        <w:t xml:space="preserve">trách nhiệm </w:t>
      </w:r>
      <w:r w:rsidRPr="00566EF2">
        <w:rPr>
          <w:rFonts w:ascii="Times New Roman" w:hAnsi="Times New Roman"/>
          <w:color w:val="000000" w:themeColor="text1"/>
          <w:sz w:val="28"/>
          <w:szCs w:val="28"/>
          <w:lang w:val="sv-SE"/>
        </w:rPr>
        <w:t>thuê khoán đối với người được giao nhiệm vụ quản lý lao động thời vụ tại Hàn Quốc.</w:t>
      </w:r>
    </w:p>
    <w:p w14:paraId="3C097E25" w14:textId="77777777" w:rsidR="009D3556"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 xml:space="preserve">1. Hình thức, nội dung: </w:t>
      </w:r>
    </w:p>
    <w:p w14:paraId="724320E4" w14:textId="071F6F86" w:rsidR="009D3556" w:rsidRPr="00566EF2" w:rsidRDefault="009D3556"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 xml:space="preserve">- Hình thức: Hợp đồng </w:t>
      </w:r>
      <w:r w:rsidR="00351932">
        <w:rPr>
          <w:rFonts w:ascii="Times New Roman" w:hAnsi="Times New Roman"/>
          <w:color w:val="000000" w:themeColor="text1"/>
          <w:sz w:val="28"/>
          <w:szCs w:val="28"/>
          <w:lang w:val="sv-SE"/>
        </w:rPr>
        <w:t>dân sự</w:t>
      </w:r>
      <w:r w:rsidRPr="00566EF2">
        <w:rPr>
          <w:rFonts w:ascii="Times New Roman" w:hAnsi="Times New Roman"/>
          <w:color w:val="000000" w:themeColor="text1"/>
          <w:sz w:val="28"/>
          <w:szCs w:val="28"/>
          <w:lang w:val="sv-SE"/>
        </w:rPr>
        <w:t>.</w:t>
      </w:r>
    </w:p>
    <w:p w14:paraId="2CBC4298" w14:textId="4D74C13D" w:rsidR="009D3556" w:rsidRPr="00566EF2" w:rsidRDefault="009D3556"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lastRenderedPageBreak/>
        <w:t xml:space="preserve">- Nội dung: </w:t>
      </w:r>
      <w:r w:rsidR="003610A3" w:rsidRPr="00566EF2">
        <w:rPr>
          <w:rFonts w:ascii="Times New Roman" w:hAnsi="Times New Roman"/>
          <w:color w:val="000000" w:themeColor="text1"/>
          <w:sz w:val="28"/>
          <w:szCs w:val="28"/>
          <w:lang w:val="sv-SE"/>
        </w:rPr>
        <w:t>Hợp đồng</w:t>
      </w:r>
      <w:r w:rsidRPr="00566EF2">
        <w:rPr>
          <w:rFonts w:ascii="Times New Roman" w:hAnsi="Times New Roman"/>
          <w:color w:val="000000" w:themeColor="text1"/>
          <w:sz w:val="28"/>
          <w:szCs w:val="28"/>
          <w:lang w:val="sv-SE"/>
        </w:rPr>
        <w:t xml:space="preserve"> </w:t>
      </w:r>
      <w:r w:rsidR="00351932">
        <w:rPr>
          <w:rFonts w:ascii="Times New Roman" w:hAnsi="Times New Roman"/>
          <w:color w:val="000000" w:themeColor="text1"/>
          <w:sz w:val="28"/>
          <w:szCs w:val="28"/>
          <w:lang w:val="sv-SE"/>
        </w:rPr>
        <w:t xml:space="preserve">dân sự về </w:t>
      </w:r>
      <w:r w:rsidR="003610A3" w:rsidRPr="00566EF2">
        <w:rPr>
          <w:rFonts w:ascii="Times New Roman" w:hAnsi="Times New Roman"/>
          <w:color w:val="000000" w:themeColor="text1"/>
          <w:sz w:val="28"/>
          <w:szCs w:val="28"/>
          <w:lang w:val="sv-SE"/>
        </w:rPr>
        <w:t xml:space="preserve">thuê, khoán trọn gói công việc theo tháng đối với người được giao nhiệm vụ quản lý lao động thời vụ tại Hàn Quốc </w:t>
      </w:r>
      <w:r w:rsidRPr="00566EF2">
        <w:rPr>
          <w:rFonts w:ascii="Times New Roman" w:hAnsi="Times New Roman"/>
          <w:color w:val="000000" w:themeColor="text1"/>
          <w:sz w:val="28"/>
          <w:szCs w:val="28"/>
          <w:lang w:val="sv-SE"/>
        </w:rPr>
        <w:t>để thực hiện các nhiệm vụ sau:</w:t>
      </w:r>
    </w:p>
    <w:p w14:paraId="78918903" w14:textId="77777777" w:rsidR="009D3556" w:rsidRPr="00566EF2" w:rsidRDefault="009D3556"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 Quản lý người lao động từ khi nhập cảnh Hàn Quốc, đến khi người lao động hết hạn hợp đồng về nước;</w:t>
      </w:r>
    </w:p>
    <w:p w14:paraId="04010AFE" w14:textId="019CB02F" w:rsidR="003610A3" w:rsidRPr="00566EF2" w:rsidRDefault="009D3556"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 Giám sát</w:t>
      </w:r>
      <w:r w:rsidR="003610A3" w:rsidRPr="00566EF2">
        <w:rPr>
          <w:rFonts w:ascii="Times New Roman" w:hAnsi="Times New Roman"/>
          <w:color w:val="000000" w:themeColor="text1"/>
          <w:sz w:val="28"/>
          <w:szCs w:val="28"/>
          <w:lang w:val="sv-SE"/>
        </w:rPr>
        <w:t xml:space="preserve"> người lao động tỉnh Lào Cai </w:t>
      </w:r>
      <w:r w:rsidRPr="00566EF2">
        <w:rPr>
          <w:rFonts w:ascii="Times New Roman" w:hAnsi="Times New Roman"/>
          <w:color w:val="000000" w:themeColor="text1"/>
          <w:sz w:val="28"/>
          <w:szCs w:val="28"/>
          <w:lang w:val="sv-SE"/>
        </w:rPr>
        <w:t xml:space="preserve">trong quá trình làm việc tại hàn Quốc, </w:t>
      </w:r>
      <w:r w:rsidR="003610A3" w:rsidRPr="00566EF2">
        <w:rPr>
          <w:rFonts w:ascii="Times New Roman" w:hAnsi="Times New Roman"/>
          <w:color w:val="000000" w:themeColor="text1"/>
          <w:sz w:val="28"/>
          <w:szCs w:val="28"/>
          <w:lang w:val="sv-SE"/>
        </w:rPr>
        <w:t>đảm bảo thực hiện đúng hợp đồng lao động với chủ sử dụng lao động, không bỏ trốn ra ngoài làm việc, không ở lại Hàn Quốc cư trú bất hợp pháp sau khi hết hạn hợp đồng</w:t>
      </w:r>
      <w:r w:rsidRPr="00566EF2">
        <w:rPr>
          <w:rFonts w:ascii="Times New Roman" w:hAnsi="Times New Roman"/>
          <w:color w:val="000000" w:themeColor="text1"/>
          <w:sz w:val="28"/>
          <w:szCs w:val="28"/>
          <w:lang w:val="sv-SE"/>
        </w:rPr>
        <w:t>;</w:t>
      </w:r>
    </w:p>
    <w:p w14:paraId="1FA67DD9" w14:textId="41F79242" w:rsidR="009D3556" w:rsidRPr="00566EF2" w:rsidRDefault="009D3556"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 Vận động người lao động về nước đúng hạn;</w:t>
      </w:r>
    </w:p>
    <w:p w14:paraId="51CB188E" w14:textId="05521961" w:rsidR="009D3556" w:rsidRPr="00566EF2" w:rsidRDefault="009D3556"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 Hỗ trợ người lao động giải quyết các vấn đề phát sinh trong quá trình làm việc tại Hàn Quốc.</w:t>
      </w:r>
    </w:p>
    <w:p w14:paraId="370F6514" w14:textId="566F09CE"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2. Số lượng người được thuê, khoán: Dựa trên số lao động tỉnh Lào Cai quản lý đang làm việc trên một địa bàn địa phương của Hàn Quốc (cấp quận/huyện/thành phố)</w:t>
      </w:r>
      <w:r w:rsidR="00574908" w:rsidRPr="00566EF2">
        <w:rPr>
          <w:rFonts w:ascii="Times New Roman" w:hAnsi="Times New Roman"/>
          <w:color w:val="000000" w:themeColor="text1"/>
          <w:sz w:val="28"/>
          <w:szCs w:val="28"/>
          <w:lang w:val="sv-SE"/>
        </w:rPr>
        <w:t>, cụ thể</w:t>
      </w:r>
      <w:r w:rsidRPr="00566EF2">
        <w:rPr>
          <w:rFonts w:ascii="Times New Roman" w:hAnsi="Times New Roman"/>
          <w:color w:val="000000" w:themeColor="text1"/>
          <w:sz w:val="28"/>
          <w:szCs w:val="28"/>
          <w:lang w:val="sv-SE"/>
        </w:rPr>
        <w:t xml:space="preserve">: </w:t>
      </w:r>
    </w:p>
    <w:p w14:paraId="71FEF2B5" w14:textId="303570A8" w:rsidR="009D3556" w:rsidRPr="00566EF2" w:rsidRDefault="009D3556"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 xml:space="preserve">- Từ 300 người lao động </w:t>
      </w:r>
      <w:r w:rsidR="00574908" w:rsidRPr="00566EF2">
        <w:rPr>
          <w:rFonts w:ascii="Times New Roman" w:hAnsi="Times New Roman"/>
          <w:color w:val="000000" w:themeColor="text1"/>
          <w:sz w:val="28"/>
          <w:szCs w:val="28"/>
          <w:lang w:val="sv-SE"/>
        </w:rPr>
        <w:t xml:space="preserve">của Lào Cai trở lên </w:t>
      </w:r>
      <w:r w:rsidRPr="00566EF2">
        <w:rPr>
          <w:rFonts w:ascii="Times New Roman" w:hAnsi="Times New Roman"/>
          <w:color w:val="000000" w:themeColor="text1"/>
          <w:sz w:val="28"/>
          <w:szCs w:val="28"/>
          <w:lang w:val="sv-SE"/>
        </w:rPr>
        <w:t xml:space="preserve">tại </w:t>
      </w:r>
      <w:r w:rsidR="00892E68" w:rsidRPr="00566EF2">
        <w:rPr>
          <w:rFonts w:ascii="Times New Roman" w:hAnsi="Times New Roman"/>
          <w:color w:val="000000" w:themeColor="text1"/>
          <w:sz w:val="28"/>
          <w:szCs w:val="28"/>
          <w:lang w:val="sv-SE"/>
        </w:rPr>
        <w:t>một</w:t>
      </w:r>
      <w:r w:rsidRPr="00566EF2">
        <w:rPr>
          <w:rFonts w:ascii="Times New Roman" w:hAnsi="Times New Roman"/>
          <w:color w:val="000000" w:themeColor="text1"/>
          <w:sz w:val="28"/>
          <w:szCs w:val="28"/>
          <w:lang w:val="sv-SE"/>
        </w:rPr>
        <w:t xml:space="preserve"> địa phương của Hàn Quốc được thuê 02 người.</w:t>
      </w:r>
    </w:p>
    <w:p w14:paraId="1A4E43F3" w14:textId="1E3BCF17" w:rsidR="009D3556" w:rsidRPr="00566EF2" w:rsidRDefault="009D3556"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 xml:space="preserve">- </w:t>
      </w:r>
      <w:r w:rsidR="00574908" w:rsidRPr="00566EF2">
        <w:rPr>
          <w:rFonts w:ascii="Times New Roman" w:hAnsi="Times New Roman"/>
          <w:color w:val="000000" w:themeColor="text1"/>
          <w:sz w:val="28"/>
          <w:szCs w:val="28"/>
          <w:lang w:val="sv-SE"/>
        </w:rPr>
        <w:t>D</w:t>
      </w:r>
      <w:r w:rsidRPr="00566EF2">
        <w:rPr>
          <w:rFonts w:ascii="Times New Roman" w:hAnsi="Times New Roman"/>
          <w:color w:val="000000" w:themeColor="text1"/>
          <w:sz w:val="28"/>
          <w:szCs w:val="28"/>
          <w:lang w:val="sv-SE"/>
        </w:rPr>
        <w:t xml:space="preserve">ưới 300 người lao động </w:t>
      </w:r>
      <w:r w:rsidR="00574908" w:rsidRPr="00566EF2">
        <w:rPr>
          <w:rFonts w:ascii="Times New Roman" w:hAnsi="Times New Roman"/>
          <w:color w:val="000000" w:themeColor="text1"/>
          <w:sz w:val="28"/>
          <w:szCs w:val="28"/>
          <w:lang w:val="sv-SE"/>
        </w:rPr>
        <w:t xml:space="preserve">của Lào Cai </w:t>
      </w:r>
      <w:r w:rsidRPr="00566EF2">
        <w:rPr>
          <w:rFonts w:ascii="Times New Roman" w:hAnsi="Times New Roman"/>
          <w:color w:val="000000" w:themeColor="text1"/>
          <w:sz w:val="28"/>
          <w:szCs w:val="28"/>
          <w:lang w:val="sv-SE"/>
        </w:rPr>
        <w:t xml:space="preserve">tại </w:t>
      </w:r>
      <w:r w:rsidR="00892E68" w:rsidRPr="00566EF2">
        <w:rPr>
          <w:rFonts w:ascii="Times New Roman" w:hAnsi="Times New Roman"/>
          <w:color w:val="000000" w:themeColor="text1"/>
          <w:sz w:val="28"/>
          <w:szCs w:val="28"/>
          <w:lang w:val="sv-SE"/>
        </w:rPr>
        <w:t>một</w:t>
      </w:r>
      <w:r w:rsidRPr="00566EF2">
        <w:rPr>
          <w:rFonts w:ascii="Times New Roman" w:hAnsi="Times New Roman"/>
          <w:color w:val="000000" w:themeColor="text1"/>
          <w:sz w:val="28"/>
          <w:szCs w:val="28"/>
          <w:lang w:val="sv-SE"/>
        </w:rPr>
        <w:t xml:space="preserve"> địa phương của Hàn Quốc được thuê 01 người.</w:t>
      </w:r>
    </w:p>
    <w:p w14:paraId="093541A4" w14:textId="77777777" w:rsidR="00574908" w:rsidRPr="00566EF2" w:rsidRDefault="003610A3" w:rsidP="003610A3">
      <w:pPr>
        <w:spacing w:before="120" w:after="0" w:line="240" w:lineRule="auto"/>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ab/>
        <w:t xml:space="preserve">3. Mức thuê khoán trọn gói: </w:t>
      </w:r>
    </w:p>
    <w:p w14:paraId="64A57515" w14:textId="278E99A9" w:rsidR="003610A3" w:rsidRPr="00566EF2" w:rsidRDefault="00574908" w:rsidP="00574908">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 xml:space="preserve">- Mức </w:t>
      </w:r>
      <w:r w:rsidR="003610A3" w:rsidRPr="00566EF2">
        <w:rPr>
          <w:rFonts w:ascii="Times New Roman" w:hAnsi="Times New Roman"/>
          <w:color w:val="000000" w:themeColor="text1"/>
          <w:sz w:val="28"/>
          <w:szCs w:val="28"/>
          <w:lang w:val="sv-SE"/>
        </w:rPr>
        <w:t>25.000.000 đồng/người/tháng</w:t>
      </w:r>
      <w:r w:rsidRPr="00566EF2">
        <w:rPr>
          <w:rFonts w:ascii="Times New Roman" w:hAnsi="Times New Roman"/>
          <w:color w:val="000000" w:themeColor="text1"/>
          <w:sz w:val="28"/>
          <w:szCs w:val="28"/>
          <w:lang w:val="sv-SE"/>
        </w:rPr>
        <w:t>, nếu số lượng lao động của tỉnh từ 50 người trở lên</w:t>
      </w:r>
      <w:r w:rsidR="009D3556" w:rsidRPr="00566EF2">
        <w:rPr>
          <w:rFonts w:ascii="Times New Roman" w:hAnsi="Times New Roman"/>
          <w:color w:val="000000" w:themeColor="text1"/>
          <w:sz w:val="28"/>
          <w:szCs w:val="28"/>
          <w:lang w:val="sv-SE"/>
        </w:rPr>
        <w:t xml:space="preserve"> </w:t>
      </w:r>
      <w:r w:rsidRPr="00566EF2">
        <w:rPr>
          <w:rFonts w:ascii="Times New Roman" w:hAnsi="Times New Roman"/>
          <w:color w:val="000000" w:themeColor="text1"/>
          <w:sz w:val="28"/>
          <w:szCs w:val="28"/>
          <w:lang w:val="sv-SE"/>
        </w:rPr>
        <w:t>tại một địa phương của Hàn Quốc.</w:t>
      </w:r>
    </w:p>
    <w:p w14:paraId="3A8985CA" w14:textId="62334DA7" w:rsidR="003610A3" w:rsidRPr="00566EF2" w:rsidRDefault="00574908"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color w:val="000000" w:themeColor="text1"/>
          <w:sz w:val="28"/>
          <w:szCs w:val="28"/>
          <w:lang w:val="sv-SE"/>
        </w:rPr>
        <w:t>- Mức 15.000.000 triệu đồng/người/tháng, n</w:t>
      </w:r>
      <w:r w:rsidR="003610A3" w:rsidRPr="00566EF2">
        <w:rPr>
          <w:rFonts w:ascii="Times New Roman" w:hAnsi="Times New Roman"/>
          <w:color w:val="000000" w:themeColor="text1"/>
          <w:sz w:val="28"/>
          <w:szCs w:val="28"/>
          <w:lang w:val="sv-SE"/>
        </w:rPr>
        <w:t xml:space="preserve">ếu số lượng người lao động </w:t>
      </w:r>
      <w:r w:rsidRPr="00566EF2">
        <w:rPr>
          <w:rFonts w:ascii="Times New Roman" w:hAnsi="Times New Roman"/>
          <w:color w:val="000000" w:themeColor="text1"/>
          <w:sz w:val="28"/>
          <w:szCs w:val="28"/>
          <w:lang w:val="sv-SE"/>
        </w:rPr>
        <w:t>của tỉnh dưới 50</w:t>
      </w:r>
      <w:r w:rsidR="003610A3" w:rsidRPr="00566EF2">
        <w:rPr>
          <w:rFonts w:ascii="Times New Roman" w:hAnsi="Times New Roman"/>
          <w:color w:val="000000" w:themeColor="text1"/>
          <w:sz w:val="28"/>
          <w:szCs w:val="28"/>
          <w:lang w:val="sv-SE"/>
        </w:rPr>
        <w:t xml:space="preserve"> người </w:t>
      </w:r>
      <w:r w:rsidRPr="00566EF2">
        <w:rPr>
          <w:rFonts w:ascii="Times New Roman" w:hAnsi="Times New Roman"/>
          <w:color w:val="000000" w:themeColor="text1"/>
          <w:sz w:val="28"/>
          <w:szCs w:val="28"/>
          <w:lang w:val="sv-SE"/>
        </w:rPr>
        <w:t xml:space="preserve">tại một địa phương </w:t>
      </w:r>
      <w:r w:rsidR="00892E68" w:rsidRPr="00566EF2">
        <w:rPr>
          <w:rFonts w:ascii="Times New Roman" w:hAnsi="Times New Roman"/>
          <w:color w:val="000000" w:themeColor="text1"/>
          <w:sz w:val="28"/>
          <w:szCs w:val="28"/>
          <w:lang w:val="sv-SE"/>
        </w:rPr>
        <w:t>của Hàn Quốc</w:t>
      </w:r>
      <w:r w:rsidR="003610A3" w:rsidRPr="00566EF2">
        <w:rPr>
          <w:rFonts w:ascii="Times New Roman" w:hAnsi="Times New Roman"/>
          <w:color w:val="000000" w:themeColor="text1"/>
          <w:sz w:val="28"/>
          <w:szCs w:val="28"/>
          <w:lang w:val="sv-SE"/>
        </w:rPr>
        <w:t>.</w:t>
      </w:r>
    </w:p>
    <w:bookmarkEnd w:id="6"/>
    <w:p w14:paraId="48DE6415" w14:textId="77777777" w:rsidR="003610A3" w:rsidRPr="00566EF2" w:rsidRDefault="003610A3" w:rsidP="003610A3">
      <w:pPr>
        <w:spacing w:before="120" w:after="0" w:line="240" w:lineRule="auto"/>
        <w:ind w:firstLine="720"/>
        <w:jc w:val="both"/>
        <w:rPr>
          <w:rFonts w:ascii="Times New Roman" w:hAnsi="Times New Roman"/>
          <w:color w:val="000000" w:themeColor="text1"/>
          <w:sz w:val="28"/>
          <w:szCs w:val="28"/>
          <w:lang w:val="sv-SE"/>
        </w:rPr>
      </w:pPr>
      <w:r w:rsidRPr="00566EF2">
        <w:rPr>
          <w:rFonts w:ascii="Times New Roman" w:hAnsi="Times New Roman"/>
          <w:b/>
          <w:color w:val="000000" w:themeColor="text1"/>
          <w:sz w:val="28"/>
          <w:szCs w:val="28"/>
          <w:lang w:val="sv-SE"/>
        </w:rPr>
        <w:t>Điều 6. Chính sách hỗ trợ tín dụng ưu đãi đối với người lao động đi làm việc ở nước ngoài theo hợp đồng</w:t>
      </w:r>
    </w:p>
    <w:p w14:paraId="16B26155" w14:textId="77777777" w:rsidR="003610A3" w:rsidRPr="00566EF2" w:rsidRDefault="003610A3" w:rsidP="003610A3">
      <w:pPr>
        <w:spacing w:before="120" w:after="0" w:line="240" w:lineRule="auto"/>
        <w:ind w:firstLine="720"/>
        <w:jc w:val="both"/>
        <w:rPr>
          <w:rFonts w:ascii="Times New Roman" w:eastAsia="Times New Roman" w:hAnsi="Times New Roman" w:cs="Times New Roman"/>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t>1. Nguyên tắc cho vay: Đúng đối tượng, bảo toàn vốn, công khai,  minh bạch, hiệu quả.</w:t>
      </w:r>
    </w:p>
    <w:p w14:paraId="544CBC57" w14:textId="77777777" w:rsidR="003610A3" w:rsidRPr="00566EF2" w:rsidRDefault="003610A3" w:rsidP="003610A3">
      <w:pPr>
        <w:spacing w:before="120" w:after="0" w:line="240" w:lineRule="auto"/>
        <w:ind w:firstLine="720"/>
        <w:jc w:val="both"/>
        <w:rPr>
          <w:rFonts w:ascii="Times New Roman" w:eastAsia="Times New Roman" w:hAnsi="Times New Roman" w:cs="Times New Roman"/>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t>2. Điều kiện và mức cho vay vốn:</w:t>
      </w:r>
    </w:p>
    <w:p w14:paraId="1EE233DE" w14:textId="77777777" w:rsidR="003610A3" w:rsidRPr="00566EF2" w:rsidRDefault="003610A3" w:rsidP="003610A3">
      <w:pPr>
        <w:spacing w:before="120" w:after="0" w:line="240" w:lineRule="auto"/>
        <w:ind w:firstLine="720"/>
        <w:jc w:val="both"/>
        <w:rPr>
          <w:rFonts w:ascii="Times New Roman" w:eastAsia="Times New Roman" w:hAnsi="Times New Roman" w:cs="Times New Roman"/>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t>a) Người lao động thuộc đối tượng quy định tại điểm a khoản 1 Điều 2 Nghị quyết này khi được phía nước ngoài chấp nhận vào làm việc và đã ký hợp đồng với đơn vị sự nghiệp, doanh nghiệp: Được vay tối đa 100 triệu đồng.</w:t>
      </w:r>
    </w:p>
    <w:p w14:paraId="66EC9274" w14:textId="77777777" w:rsidR="003610A3" w:rsidRPr="00566EF2" w:rsidRDefault="003610A3" w:rsidP="003610A3">
      <w:pPr>
        <w:spacing w:before="120" w:after="0" w:line="240" w:lineRule="auto"/>
        <w:ind w:firstLine="720"/>
        <w:jc w:val="both"/>
        <w:rPr>
          <w:rFonts w:ascii="Times New Roman" w:eastAsia="Times New Roman" w:hAnsi="Times New Roman" w:cs="Times New Roman"/>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t xml:space="preserve"> b) Người lao động thuộc đối tượng quy định tại điểm b khoản 1 Điều 2 Nghị quyết này khi được phía nước ngoài chấp nhận vào làm việc và đã ký hợp đồng với chủ sử dụng lao động: Được vay tối đa 40 triệu đồng.</w:t>
      </w:r>
    </w:p>
    <w:p w14:paraId="1CBB5EEF" w14:textId="77777777" w:rsidR="003610A3" w:rsidRPr="00566EF2" w:rsidRDefault="003610A3" w:rsidP="003610A3">
      <w:pPr>
        <w:spacing w:before="120" w:after="0" w:line="240" w:lineRule="auto"/>
        <w:ind w:firstLine="720"/>
        <w:jc w:val="both"/>
        <w:rPr>
          <w:rFonts w:ascii="Times New Roman" w:eastAsia="Times New Roman" w:hAnsi="Times New Roman" w:cs="Times New Roman"/>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t xml:space="preserve"> 3. Thời hạn vay vốn:</w:t>
      </w:r>
    </w:p>
    <w:p w14:paraId="5B35B4CA" w14:textId="77777777" w:rsidR="003610A3" w:rsidRPr="00566EF2" w:rsidRDefault="003610A3" w:rsidP="003610A3">
      <w:pPr>
        <w:spacing w:before="120" w:after="0" w:line="240" w:lineRule="auto"/>
        <w:ind w:firstLine="720"/>
        <w:jc w:val="both"/>
        <w:rPr>
          <w:rFonts w:ascii="Times New Roman" w:eastAsia="Times New Roman" w:hAnsi="Times New Roman" w:cs="Times New Roman"/>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lastRenderedPageBreak/>
        <w:t xml:space="preserve"> Thời hạn vay vốn không vượt quá thời hạn ghi trong hợp đồng ký kết giữa người lao động và các đơn vị sự nghiệp, doanh nghiệp dịch vụ đưa người lao động đi làm việc ở nước ngoài, chủ sử dụng lao động.</w:t>
      </w:r>
    </w:p>
    <w:p w14:paraId="36658B8A" w14:textId="77777777" w:rsidR="003610A3" w:rsidRPr="00566EF2" w:rsidRDefault="003610A3" w:rsidP="003610A3">
      <w:pPr>
        <w:spacing w:before="120" w:after="0" w:line="240" w:lineRule="auto"/>
        <w:ind w:firstLine="720"/>
        <w:jc w:val="both"/>
        <w:rPr>
          <w:rFonts w:ascii="Times New Roman" w:eastAsia="Times New Roman" w:hAnsi="Times New Roman" w:cs="Times New Roman"/>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t xml:space="preserve"> 4. Lãi suất vay vốn, nợ quá hạn: Lãi suất vay vốn bằng lãi suất vay vốn đối với hộ nghèo do Chính phủ quy định từng thời kỳ, lãi suất nợ quá hạn bằng 130% lãi suất vay vốn.</w:t>
      </w:r>
    </w:p>
    <w:p w14:paraId="70A70505" w14:textId="77777777" w:rsidR="003610A3" w:rsidRPr="00566EF2" w:rsidRDefault="003610A3" w:rsidP="003610A3">
      <w:pPr>
        <w:spacing w:before="120" w:after="0" w:line="240" w:lineRule="auto"/>
        <w:ind w:firstLine="720"/>
        <w:jc w:val="both"/>
        <w:rPr>
          <w:rFonts w:ascii="Times New Roman" w:eastAsia="Times New Roman" w:hAnsi="Times New Roman" w:cs="Times New Roman"/>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t xml:space="preserve"> 5. Phương thức cho vay: Ngân hàng Chính sách xã hội cho các đối tượng đủ điều kiện vay trực tiếp tại Chi nhánh ngân hàng chính sách xã hội tỉnh Lào Cai hoặc Chi nhánh Ngân hàng chính sách xã hội khu vực nơi người lao động thường trú.</w:t>
      </w:r>
    </w:p>
    <w:p w14:paraId="5278937E" w14:textId="77777777" w:rsidR="003610A3" w:rsidRPr="00566EF2" w:rsidRDefault="003610A3" w:rsidP="003610A3">
      <w:pPr>
        <w:spacing w:before="120" w:after="0" w:line="240" w:lineRule="auto"/>
        <w:ind w:firstLine="720"/>
        <w:jc w:val="both"/>
        <w:rPr>
          <w:rFonts w:ascii="Times New Roman" w:eastAsia="Times New Roman" w:hAnsi="Times New Roman" w:cs="Times New Roman"/>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t xml:space="preserve"> 6. Thủ tục, quy trình cho vay: Thực hiện theo quy định hiện hành của Ngân hàng chính sách xã hội hướng dẫn về nghiệp vụ cho vay đối với người lao động đi làm việc ở nước ngoài.</w:t>
      </w:r>
    </w:p>
    <w:p w14:paraId="76BF1A38" w14:textId="77777777" w:rsidR="003610A3" w:rsidRPr="00566EF2" w:rsidRDefault="003610A3" w:rsidP="003610A3">
      <w:pPr>
        <w:spacing w:before="120" w:after="0" w:line="240" w:lineRule="auto"/>
        <w:ind w:firstLine="720"/>
        <w:jc w:val="both"/>
        <w:rPr>
          <w:rFonts w:ascii="Times New Roman" w:eastAsia="Times New Roman" w:hAnsi="Times New Roman" w:cs="Times New Roman"/>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t xml:space="preserve"> 7. Phí ủy thác: Bằng mức phí quản lý Thủ tướng Chính phủ giao cho Ngân hàng chính sách xã hội trong từng thời kỳ.</w:t>
      </w:r>
    </w:p>
    <w:p w14:paraId="1C5DC132" w14:textId="26728E49" w:rsidR="003610A3" w:rsidRPr="00566EF2" w:rsidRDefault="003610A3" w:rsidP="003610A3">
      <w:pPr>
        <w:spacing w:before="120" w:after="0" w:line="240" w:lineRule="auto"/>
        <w:ind w:firstLine="720"/>
        <w:jc w:val="both"/>
        <w:rPr>
          <w:rFonts w:ascii="Times New Roman" w:eastAsia="Times New Roman" w:hAnsi="Times New Roman" w:cs="Times New Roman"/>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t xml:space="preserve"> 8. Quản lý và sử dụng tiền lãi cho vay, xử lý nợ bị rủi ro: </w:t>
      </w:r>
      <w:r w:rsidR="00892E68" w:rsidRPr="00566EF2">
        <w:rPr>
          <w:rFonts w:ascii="Times New Roman" w:eastAsia="Times New Roman" w:hAnsi="Times New Roman" w:cs="Times New Roman"/>
          <w:noProof w:val="0"/>
          <w:color w:val="000000" w:themeColor="text1"/>
          <w:sz w:val="28"/>
          <w:szCs w:val="28"/>
        </w:rPr>
        <w:t>Thực hiện theo quy định tại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khác; Thông tư số 84/2025/TT-BTC sửa đổi, bổ sung một số điều của Thông tư số 11/2017/TT-BTC ngày 8/2/2017 và các văn bản pháp luật có liên quan</w:t>
      </w:r>
      <w:r w:rsidRPr="00566EF2">
        <w:rPr>
          <w:rFonts w:ascii="Times New Roman" w:eastAsia="Times New Roman" w:hAnsi="Times New Roman" w:cs="Times New Roman"/>
          <w:noProof w:val="0"/>
          <w:color w:val="000000" w:themeColor="text1"/>
          <w:sz w:val="28"/>
          <w:szCs w:val="28"/>
        </w:rPr>
        <w:t>.</w:t>
      </w:r>
    </w:p>
    <w:p w14:paraId="53C94F8A" w14:textId="77777777" w:rsidR="003610A3" w:rsidRPr="00566EF2" w:rsidRDefault="003610A3" w:rsidP="003610A3">
      <w:pPr>
        <w:spacing w:before="120" w:after="0" w:line="240" w:lineRule="auto"/>
        <w:ind w:firstLine="720"/>
        <w:jc w:val="both"/>
        <w:rPr>
          <w:rFonts w:ascii="Times New Roman" w:eastAsia="Times New Roman" w:hAnsi="Times New Roman" w:cs="Times New Roman"/>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t xml:space="preserve"> 9. Thu hồi vốn ủy thác: Ngồn vốn ngân sách địa phương ủy thác qua ngân hành Chính sách xã hội để hỗ trợ tín dụng ưu đãi đối với người lao động đi làm việc ở nước ngoài được thực hiện theo cơ chế cho vay quay vòng và thu hồi, hoàn trả về ngân sách địa phương sau khi kết thức thời hạn vay vốn của người lao động.</w:t>
      </w:r>
    </w:p>
    <w:p w14:paraId="6CFD39B2" w14:textId="77777777" w:rsidR="003610A3" w:rsidRPr="00566EF2" w:rsidRDefault="003610A3" w:rsidP="003610A3">
      <w:pPr>
        <w:spacing w:before="120" w:after="0" w:line="240" w:lineRule="auto"/>
        <w:ind w:firstLine="720"/>
        <w:jc w:val="both"/>
        <w:rPr>
          <w:rFonts w:ascii="Times New Roman" w:eastAsia="Times New Roman" w:hAnsi="Times New Roman" w:cs="Times New Roman"/>
          <w:b/>
          <w:bCs/>
          <w:noProof w:val="0"/>
          <w:color w:val="000000" w:themeColor="text1"/>
          <w:sz w:val="28"/>
          <w:szCs w:val="28"/>
        </w:rPr>
      </w:pPr>
      <w:r w:rsidRPr="00566EF2">
        <w:rPr>
          <w:rFonts w:ascii="Times New Roman" w:eastAsia="Times New Roman" w:hAnsi="Times New Roman" w:cs="Times New Roman"/>
          <w:b/>
          <w:bCs/>
          <w:noProof w:val="0"/>
          <w:color w:val="000000" w:themeColor="text1"/>
          <w:sz w:val="28"/>
          <w:szCs w:val="28"/>
        </w:rPr>
        <w:t>Điều 7. Nguồn kinh phí thực hiện</w:t>
      </w:r>
    </w:p>
    <w:p w14:paraId="499B5654" w14:textId="77777777" w:rsidR="00AD51E0" w:rsidRPr="00566EF2" w:rsidRDefault="00AD51E0" w:rsidP="00AD51E0">
      <w:pPr>
        <w:spacing w:before="120" w:line="340" w:lineRule="exact"/>
        <w:ind w:right="-113" w:firstLine="720"/>
        <w:jc w:val="both"/>
        <w:rPr>
          <w:rFonts w:ascii="Times New Roman" w:eastAsia="Times New Roman" w:hAnsi="Times New Roman" w:cs="Times New Roman"/>
          <w:noProof w:val="0"/>
          <w:color w:val="000000" w:themeColor="text1"/>
          <w:sz w:val="28"/>
          <w:szCs w:val="28"/>
        </w:rPr>
      </w:pPr>
      <w:bookmarkStart w:id="7" w:name="_Hlk213821471"/>
      <w:r w:rsidRPr="00566EF2">
        <w:rPr>
          <w:rFonts w:ascii="Times New Roman" w:eastAsia="Times New Roman" w:hAnsi="Times New Roman" w:cs="Times New Roman"/>
          <w:noProof w:val="0"/>
          <w:color w:val="000000" w:themeColor="text1"/>
          <w:sz w:val="28"/>
          <w:szCs w:val="28"/>
        </w:rPr>
        <w:t>Từ nguồn ngân sách nhà nước theo phân cấp ngân sách địa phương hiện hành và các nguồn kinh phí hợp pháp khác.</w:t>
      </w:r>
    </w:p>
    <w:bookmarkEnd w:id="7"/>
    <w:p w14:paraId="674BA74F" w14:textId="77777777" w:rsidR="003610A3" w:rsidRPr="00566EF2" w:rsidRDefault="003610A3" w:rsidP="003610A3">
      <w:pPr>
        <w:spacing w:before="120" w:after="0" w:line="240" w:lineRule="auto"/>
        <w:ind w:firstLine="720"/>
        <w:jc w:val="both"/>
        <w:rPr>
          <w:rFonts w:ascii="Times New Roman" w:eastAsia="Times New Roman" w:hAnsi="Times New Roman" w:cs="Times New Roman"/>
          <w:b/>
          <w:bCs/>
          <w:noProof w:val="0"/>
          <w:color w:val="000000" w:themeColor="text1"/>
          <w:sz w:val="28"/>
          <w:szCs w:val="28"/>
        </w:rPr>
      </w:pPr>
      <w:r w:rsidRPr="00566EF2">
        <w:rPr>
          <w:rFonts w:ascii="Times New Roman" w:eastAsia="Times New Roman" w:hAnsi="Times New Roman" w:cs="Times New Roman"/>
          <w:b/>
          <w:bCs/>
          <w:noProof w:val="0"/>
          <w:color w:val="000000" w:themeColor="text1"/>
          <w:sz w:val="28"/>
          <w:szCs w:val="28"/>
        </w:rPr>
        <w:t>Điều 8. Tổ chức thực hiện</w:t>
      </w:r>
    </w:p>
    <w:p w14:paraId="5C5E76E3" w14:textId="77777777" w:rsidR="003610A3" w:rsidRPr="00566EF2" w:rsidRDefault="003610A3" w:rsidP="003610A3">
      <w:pPr>
        <w:spacing w:before="120" w:after="0" w:line="240" w:lineRule="auto"/>
        <w:ind w:firstLine="720"/>
        <w:jc w:val="both"/>
        <w:rPr>
          <w:rFonts w:ascii="Times New Roman" w:eastAsia="Times New Roman" w:hAnsi="Times New Roman" w:cs="Times New Roman"/>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t>1. Giao Uỷ ban nhân dân tỉnh tổ chức thực hiện Nghị quyết này; quy định cụ thể phương thức, quy trình, hồ sơ thanh toán hỗ trợ chi phí ban đầu cho người lao động và quy định khung điều kiện, tiêu chuẩn để thực hiện thuê, khoán người quản lý lao động thời vụ tại Hàn Quốc.</w:t>
      </w:r>
    </w:p>
    <w:p w14:paraId="2F03BF9A" w14:textId="77777777" w:rsidR="003610A3" w:rsidRPr="00566EF2" w:rsidRDefault="003610A3" w:rsidP="003610A3">
      <w:pPr>
        <w:spacing w:before="120" w:after="0" w:line="240" w:lineRule="auto"/>
        <w:ind w:firstLine="720"/>
        <w:jc w:val="both"/>
        <w:rPr>
          <w:rFonts w:ascii="Times New Roman" w:eastAsia="Times New Roman" w:hAnsi="Times New Roman" w:cs="Times New Roman"/>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t>2. Giao Thường trực Hội đồng nhân dân tỉnh, các Ban của Hội đồng nhân dân tỉnh, các Tổ Đại biểu Hội đồng nhân dân tỉnh giám sát việc thực hiện Nghị quyết này.</w:t>
      </w:r>
    </w:p>
    <w:p w14:paraId="3DDA4851" w14:textId="77777777" w:rsidR="003610A3" w:rsidRPr="00566EF2" w:rsidRDefault="00B92926" w:rsidP="003966EA">
      <w:pPr>
        <w:spacing w:before="120" w:after="0" w:line="240" w:lineRule="auto"/>
        <w:ind w:firstLine="720"/>
        <w:jc w:val="both"/>
        <w:rPr>
          <w:rFonts w:ascii="Times New Roman" w:eastAsia="Times New Roman" w:hAnsi="Times New Roman" w:cs="Times New Roman"/>
          <w:b/>
          <w:bCs/>
          <w:noProof w:val="0"/>
          <w:color w:val="000000" w:themeColor="text1"/>
          <w:sz w:val="28"/>
          <w:szCs w:val="28"/>
        </w:rPr>
      </w:pPr>
      <w:r w:rsidRPr="00566EF2">
        <w:rPr>
          <w:rFonts w:ascii="Times New Roman" w:eastAsia="Times New Roman" w:hAnsi="Times New Roman" w:cs="Times New Roman"/>
          <w:b/>
          <w:bCs/>
          <w:noProof w:val="0"/>
          <w:color w:val="000000" w:themeColor="text1"/>
          <w:sz w:val="28"/>
          <w:szCs w:val="28"/>
        </w:rPr>
        <w:t xml:space="preserve">Điều 9. </w:t>
      </w:r>
      <w:r w:rsidR="003610A3" w:rsidRPr="00566EF2">
        <w:rPr>
          <w:rFonts w:ascii="Times New Roman" w:eastAsia="Times New Roman" w:hAnsi="Times New Roman" w:cs="Times New Roman"/>
          <w:b/>
          <w:bCs/>
          <w:noProof w:val="0"/>
          <w:color w:val="000000" w:themeColor="text1"/>
          <w:sz w:val="28"/>
          <w:szCs w:val="28"/>
        </w:rPr>
        <w:t>Hiệu lực thi hành</w:t>
      </w:r>
    </w:p>
    <w:p w14:paraId="7A152F4D" w14:textId="77777777" w:rsidR="003610A3" w:rsidRPr="00566EF2" w:rsidRDefault="003610A3" w:rsidP="003610A3">
      <w:pPr>
        <w:spacing w:before="120" w:after="0" w:line="240" w:lineRule="auto"/>
        <w:ind w:firstLine="720"/>
        <w:jc w:val="both"/>
        <w:rPr>
          <w:rFonts w:ascii="Times New Roman" w:eastAsia="Times New Roman" w:hAnsi="Times New Roman" w:cs="Times New Roman"/>
          <w:iCs/>
          <w:noProof w:val="0"/>
          <w:color w:val="000000" w:themeColor="text1"/>
          <w:sz w:val="28"/>
          <w:szCs w:val="28"/>
        </w:rPr>
      </w:pPr>
      <w:r w:rsidRPr="00566EF2">
        <w:rPr>
          <w:rFonts w:ascii="Times New Roman" w:eastAsia="Times New Roman" w:hAnsi="Times New Roman" w:cs="Times New Roman"/>
          <w:iCs/>
          <w:noProof w:val="0"/>
          <w:color w:val="000000" w:themeColor="text1"/>
          <w:sz w:val="28"/>
          <w:szCs w:val="28"/>
        </w:rPr>
        <w:lastRenderedPageBreak/>
        <w:t>1. Nghị quyết này đã được Hội đồng nhân dân tỉnh Lào Cai khóa ....., Kỳ họp thứ ......thông qua ngày .... tháng .... năm 2025 và có hiệu lực từ ngày 01 tháng 01 năm 2026.</w:t>
      </w:r>
    </w:p>
    <w:p w14:paraId="324AED1C" w14:textId="3F251A0B" w:rsidR="00E66A63" w:rsidRPr="00566EF2" w:rsidRDefault="00E66A63" w:rsidP="003610A3">
      <w:pPr>
        <w:spacing w:before="120" w:after="0" w:line="240" w:lineRule="auto"/>
        <w:ind w:firstLine="720"/>
        <w:jc w:val="both"/>
        <w:rPr>
          <w:rFonts w:ascii="Times New Roman" w:eastAsia="Times New Roman" w:hAnsi="Times New Roman" w:cs="Times New Roman"/>
          <w:iCs/>
          <w:noProof w:val="0"/>
          <w:color w:val="000000" w:themeColor="text1"/>
          <w:sz w:val="28"/>
          <w:szCs w:val="28"/>
        </w:rPr>
      </w:pPr>
      <w:r w:rsidRPr="00566EF2">
        <w:rPr>
          <w:rFonts w:ascii="Times New Roman" w:eastAsia="Times New Roman" w:hAnsi="Times New Roman" w:cs="Times New Roman"/>
          <w:noProof w:val="0"/>
          <w:color w:val="000000" w:themeColor="text1"/>
          <w:sz w:val="28"/>
          <w:szCs w:val="28"/>
        </w:rPr>
        <w:t>Nghị quyết số 45/2024/NQ-HĐND ngày 11 tháng 7 năm 2024 của Hội đồng nhân dân tỉnh Yên Bái quy định một số chính sách hỗ trợ người lao động đi làm việc ở nước ngoài và học sinh, sinh viên tham gia chương trình hợp tác đào tạo giữa các cơ sở giáo dục nghề nghiệp trên địa bàn tỉnh với các trường cao đẳng, đại học nước ngoài, giai đoạn 2024-2026 trên địa bàn tỉnh Yên Bái hết hiệu lực từ khi Nghị quyết này có hiệu lực.</w:t>
      </w:r>
    </w:p>
    <w:p w14:paraId="19C4A20C" w14:textId="5C18D7B7" w:rsidR="00B92926" w:rsidRPr="00566EF2" w:rsidRDefault="003610A3" w:rsidP="00B92926">
      <w:pPr>
        <w:spacing w:before="120" w:after="0" w:line="240" w:lineRule="auto"/>
        <w:ind w:firstLine="720"/>
        <w:jc w:val="both"/>
        <w:rPr>
          <w:rFonts w:ascii="Times New Roman" w:eastAsia="Times New Roman" w:hAnsi="Times New Roman" w:cs="Times New Roman"/>
          <w:iCs/>
          <w:noProof w:val="0"/>
          <w:color w:val="000000" w:themeColor="text1"/>
          <w:sz w:val="28"/>
          <w:szCs w:val="28"/>
        </w:rPr>
      </w:pPr>
      <w:r w:rsidRPr="00566EF2">
        <w:rPr>
          <w:rFonts w:ascii="Times New Roman" w:eastAsia="Times New Roman" w:hAnsi="Times New Roman" w:cs="Times New Roman"/>
          <w:iCs/>
          <w:noProof w:val="0"/>
          <w:color w:val="000000" w:themeColor="text1"/>
          <w:sz w:val="28"/>
          <w:szCs w:val="28"/>
        </w:rPr>
        <w:t>2. Trường hợp các văn bản quy phạm ph</w:t>
      </w:r>
      <w:r w:rsidR="005E0866" w:rsidRPr="00566EF2">
        <w:rPr>
          <w:rFonts w:ascii="Times New Roman" w:eastAsia="Times New Roman" w:hAnsi="Times New Roman" w:cs="Times New Roman"/>
          <w:iCs/>
          <w:noProof w:val="0"/>
          <w:color w:val="000000" w:themeColor="text1"/>
          <w:sz w:val="28"/>
          <w:szCs w:val="28"/>
        </w:rPr>
        <w:t>+</w:t>
      </w:r>
      <w:r w:rsidRPr="00566EF2">
        <w:rPr>
          <w:rFonts w:ascii="Times New Roman" w:eastAsia="Times New Roman" w:hAnsi="Times New Roman" w:cs="Times New Roman"/>
          <w:iCs/>
          <w:noProof w:val="0"/>
          <w:color w:val="000000" w:themeColor="text1"/>
          <w:sz w:val="28"/>
          <w:szCs w:val="28"/>
        </w:rPr>
        <w:t>áp luật được dẫn chiếu để áp dụng tại Nghị quyết này được sửa đổi, bổ sung hoặc thay thế bằng văn bản mới thì thực hiện theo quy định tại văn bản sửa đổi, bổ sung, thay thế.</w:t>
      </w:r>
    </w:p>
    <w:p w14:paraId="5EB21119" w14:textId="7C37F1AE" w:rsidR="003610A3" w:rsidRPr="00566EF2" w:rsidRDefault="00176F7F" w:rsidP="00E66A63">
      <w:pPr>
        <w:spacing w:before="120" w:after="0" w:line="240" w:lineRule="auto"/>
        <w:ind w:firstLine="720"/>
        <w:jc w:val="both"/>
        <w:rPr>
          <w:rFonts w:ascii="Times New Roman" w:eastAsia="Times New Roman" w:hAnsi="Times New Roman" w:cs="Times New Roman"/>
          <w:iCs/>
          <w:noProof w:val="0"/>
          <w:color w:val="000000" w:themeColor="text1"/>
          <w:sz w:val="28"/>
          <w:szCs w:val="28"/>
        </w:rPr>
      </w:pPr>
      <w:r w:rsidRPr="00566EF2">
        <w:rPr>
          <w:rFonts w:ascii="Times New Roman" w:eastAsia="Times New Roman" w:hAnsi="Times New Roman" w:cs="Times New Roman"/>
          <w:iCs/>
          <w:noProof w:val="0"/>
          <w:color w:val="000000" w:themeColor="text1"/>
          <w:sz w:val="28"/>
          <w:szCs w:val="28"/>
        </w:rPr>
        <w:t>3. Điều khoản chuyển tiếp: Đối với các trường hợp người lao động</w:t>
      </w:r>
      <w:r w:rsidR="00E66A63" w:rsidRPr="00566EF2">
        <w:rPr>
          <w:rFonts w:ascii="Times New Roman" w:eastAsia="Times New Roman" w:hAnsi="Times New Roman" w:cs="Times New Roman"/>
          <w:iCs/>
          <w:noProof w:val="0"/>
          <w:color w:val="000000" w:themeColor="text1"/>
          <w:sz w:val="28"/>
          <w:szCs w:val="28"/>
        </w:rPr>
        <w:t xml:space="preserve">, học sinh, sinh viên đã được hỗ trợ </w:t>
      </w:r>
      <w:r w:rsidRPr="00566EF2">
        <w:rPr>
          <w:rFonts w:ascii="Times New Roman" w:eastAsia="Times New Roman" w:hAnsi="Times New Roman" w:cs="Times New Roman"/>
          <w:iCs/>
          <w:noProof w:val="0"/>
          <w:color w:val="000000" w:themeColor="text1"/>
          <w:sz w:val="28"/>
          <w:szCs w:val="28"/>
        </w:rPr>
        <w:t>theo Nghị quyết 45/2024</w:t>
      </w:r>
      <w:r w:rsidR="00E66A63" w:rsidRPr="00566EF2">
        <w:rPr>
          <w:rFonts w:ascii="Times New Roman" w:eastAsia="Times New Roman" w:hAnsi="Times New Roman" w:cs="Times New Roman"/>
          <w:iCs/>
          <w:noProof w:val="0"/>
          <w:color w:val="000000" w:themeColor="text1"/>
          <w:sz w:val="28"/>
          <w:szCs w:val="28"/>
        </w:rPr>
        <w:t>/NQ-HĐND</w:t>
      </w:r>
      <w:r w:rsidRPr="00566EF2">
        <w:rPr>
          <w:rFonts w:ascii="Times New Roman" w:eastAsia="Times New Roman" w:hAnsi="Times New Roman" w:cs="Times New Roman"/>
          <w:iCs/>
          <w:noProof w:val="0"/>
          <w:color w:val="000000" w:themeColor="text1"/>
          <w:sz w:val="28"/>
          <w:szCs w:val="28"/>
        </w:rPr>
        <w:t xml:space="preserve"> thì tiếp tục thực hiện </w:t>
      </w:r>
      <w:r w:rsidR="00121302" w:rsidRPr="00566EF2">
        <w:rPr>
          <w:rFonts w:ascii="Times New Roman" w:eastAsia="Times New Roman" w:hAnsi="Times New Roman" w:cs="Times New Roman"/>
          <w:iCs/>
          <w:noProof w:val="0"/>
          <w:color w:val="000000" w:themeColor="text1"/>
          <w:sz w:val="28"/>
          <w:szCs w:val="28"/>
        </w:rPr>
        <w:t xml:space="preserve">cho đến khi kết thúc hợp đồng </w:t>
      </w:r>
      <w:r w:rsidR="00E66A63" w:rsidRPr="00566EF2">
        <w:rPr>
          <w:rFonts w:ascii="Times New Roman" w:eastAsia="Times New Roman" w:hAnsi="Times New Roman" w:cs="Times New Roman"/>
          <w:iCs/>
          <w:noProof w:val="0"/>
          <w:color w:val="000000" w:themeColor="text1"/>
          <w:sz w:val="28"/>
          <w:szCs w:val="28"/>
        </w:rPr>
        <w:t xml:space="preserve">lao động, </w:t>
      </w:r>
      <w:r w:rsidR="007E1D71" w:rsidRPr="00566EF2">
        <w:rPr>
          <w:rFonts w:ascii="Times New Roman" w:eastAsia="Times New Roman" w:hAnsi="Times New Roman" w:cs="Times New Roman"/>
          <w:iCs/>
          <w:noProof w:val="0"/>
          <w:color w:val="000000" w:themeColor="text1"/>
          <w:sz w:val="28"/>
          <w:szCs w:val="28"/>
        </w:rPr>
        <w:t xml:space="preserve">kết thúc </w:t>
      </w:r>
      <w:r w:rsidR="00E66A63" w:rsidRPr="00566EF2">
        <w:rPr>
          <w:rFonts w:ascii="Times New Roman" w:eastAsia="Times New Roman" w:hAnsi="Times New Roman" w:cs="Times New Roman"/>
          <w:iCs/>
          <w:noProof w:val="0"/>
          <w:color w:val="000000" w:themeColor="text1"/>
          <w:sz w:val="28"/>
          <w:szCs w:val="28"/>
        </w:rPr>
        <w:t>khoá học về nước đúng quy định</w:t>
      </w:r>
      <w:r w:rsidR="00121302" w:rsidRPr="00566EF2">
        <w:rPr>
          <w:rFonts w:ascii="Times New Roman" w:eastAsia="Times New Roman" w:hAnsi="Times New Roman" w:cs="Times New Roman"/>
          <w:iCs/>
          <w:noProof w:val="0"/>
          <w:color w:val="000000" w:themeColor="text1"/>
          <w:sz w:val="28"/>
          <w:szCs w:val="28"/>
        </w:rPr>
        <w:t>.</w:t>
      </w:r>
      <w:r w:rsidR="003610A3" w:rsidRPr="00566EF2">
        <w:rPr>
          <w:rFonts w:ascii="Times New Roman" w:eastAsia="Times New Roman" w:hAnsi="Times New Roman" w:cs="Times New Roman"/>
          <w:noProof w:val="0"/>
          <w:color w:val="000000" w:themeColor="text1"/>
          <w:sz w:val="28"/>
          <w:szCs w:val="28"/>
        </w:rPr>
        <w:t>/.</w:t>
      </w:r>
    </w:p>
    <w:p w14:paraId="7046D2A8" w14:textId="77777777" w:rsidR="003610A3" w:rsidRPr="00566EF2" w:rsidRDefault="003610A3" w:rsidP="003610A3">
      <w:pPr>
        <w:spacing w:before="120" w:after="0" w:line="240" w:lineRule="auto"/>
        <w:ind w:firstLine="720"/>
        <w:jc w:val="both"/>
        <w:rPr>
          <w:rFonts w:ascii="Times New Roman" w:eastAsia="Times New Roman" w:hAnsi="Times New Roman" w:cs="Times New Roman"/>
          <w:iCs/>
          <w:noProof w:val="0"/>
          <w:color w:val="000000" w:themeColor="text1"/>
          <w:sz w:val="28"/>
          <w:szCs w:val="28"/>
        </w:rPr>
      </w:pPr>
    </w:p>
    <w:tbl>
      <w:tblPr>
        <w:tblW w:w="0" w:type="auto"/>
        <w:tblInd w:w="108" w:type="dxa"/>
        <w:tblCellMar>
          <w:left w:w="0" w:type="dxa"/>
          <w:right w:w="0" w:type="dxa"/>
        </w:tblCellMar>
        <w:tblLook w:val="04A0" w:firstRow="1" w:lastRow="0" w:firstColumn="1" w:lastColumn="0" w:noHBand="0" w:noVBand="1"/>
      </w:tblPr>
      <w:tblGrid>
        <w:gridCol w:w="4990"/>
        <w:gridCol w:w="3964"/>
      </w:tblGrid>
      <w:tr w:rsidR="003610A3" w:rsidRPr="00566EF2" w14:paraId="643A35A2" w14:textId="77777777" w:rsidTr="00B22ADD">
        <w:tc>
          <w:tcPr>
            <w:tcW w:w="4990" w:type="dxa"/>
            <w:tcMar>
              <w:top w:w="0" w:type="dxa"/>
              <w:left w:w="108" w:type="dxa"/>
              <w:bottom w:w="0" w:type="dxa"/>
              <w:right w:w="108" w:type="dxa"/>
            </w:tcMar>
            <w:hideMark/>
          </w:tcPr>
          <w:p w14:paraId="680C6A6B"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b/>
                <w:bCs/>
                <w:i/>
                <w:iCs/>
                <w:color w:val="000000" w:themeColor="text1"/>
                <w:sz w:val="24"/>
              </w:rPr>
              <w:t>Nơi nhận:</w:t>
            </w:r>
            <w:r w:rsidRPr="00566EF2">
              <w:rPr>
                <w:rFonts w:ascii="Times New Roman" w:hAnsi="Times New Roman" w:cs="Times New Roman"/>
                <w:b/>
                <w:bCs/>
                <w:i/>
                <w:iCs/>
                <w:color w:val="000000" w:themeColor="text1"/>
                <w:sz w:val="24"/>
              </w:rPr>
              <w:br/>
            </w:r>
            <w:r w:rsidRPr="00566EF2">
              <w:rPr>
                <w:rFonts w:ascii="Times New Roman" w:hAnsi="Times New Roman" w:cs="Times New Roman"/>
                <w:color w:val="000000" w:themeColor="text1"/>
              </w:rPr>
              <w:t>- Ủy ban Thường vụ Quốc hội;</w:t>
            </w:r>
          </w:p>
          <w:p w14:paraId="3F5B8095"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 Bộ Nội vụ;</w:t>
            </w:r>
          </w:p>
          <w:p w14:paraId="3460BBAE"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 Bộ Tài chính;</w:t>
            </w:r>
          </w:p>
          <w:p w14:paraId="7E0CDD18"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 Cục kiểm tra VBQPPL - Bộ Tư pháp;</w:t>
            </w:r>
          </w:p>
          <w:p w14:paraId="4E8AEE95"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 Thường trực Tỉnh ủy;</w:t>
            </w:r>
          </w:p>
          <w:p w14:paraId="42EFB68D"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 Thường trực HĐND tỉnh;</w:t>
            </w:r>
          </w:p>
          <w:p w14:paraId="013B12B2"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 UBND tỉnh;</w:t>
            </w:r>
          </w:p>
          <w:p w14:paraId="5248F77A"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 UBMTTQVN tỉnh;</w:t>
            </w:r>
          </w:p>
          <w:p w14:paraId="544AE1BB"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 Đoàn ĐBQH  tỉnh Lào Cai;</w:t>
            </w:r>
          </w:p>
          <w:p w14:paraId="57C2A324"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 Các Ban của HĐND tỉnh;</w:t>
            </w:r>
          </w:p>
          <w:p w14:paraId="60F97E9B"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 Đại biểu Hội đồng nhân dân tỉnh;</w:t>
            </w:r>
          </w:p>
          <w:p w14:paraId="5E7AFB0A"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 Văn phòng: Tỉnh ủy, Đoàn ĐBQH &amp; HĐND tỉnh,</w:t>
            </w:r>
          </w:p>
          <w:p w14:paraId="2EFD9CB4"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UBND tỉnh;</w:t>
            </w:r>
          </w:p>
          <w:p w14:paraId="527178B6"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 Các cơ quan, ban, sở, ngành cấp tỉnh;</w:t>
            </w:r>
          </w:p>
          <w:p w14:paraId="6630B75B"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 HĐND, UBND các xã, phường;</w:t>
            </w:r>
          </w:p>
          <w:p w14:paraId="75F704B5" w14:textId="77777777" w:rsidR="003610A3" w:rsidRPr="00566EF2" w:rsidRDefault="003610A3" w:rsidP="00BE4A15">
            <w:pPr>
              <w:spacing w:after="0" w:line="240" w:lineRule="auto"/>
              <w:rPr>
                <w:rFonts w:ascii="Times New Roman" w:hAnsi="Times New Roman" w:cs="Times New Roman"/>
                <w:color w:val="000000" w:themeColor="text1"/>
              </w:rPr>
            </w:pPr>
            <w:r w:rsidRPr="00566EF2">
              <w:rPr>
                <w:rFonts w:ascii="Times New Roman" w:hAnsi="Times New Roman" w:cs="Times New Roman"/>
                <w:color w:val="000000" w:themeColor="text1"/>
              </w:rPr>
              <w:t>- Cổng thông tin điện tử tỉnh;</w:t>
            </w:r>
          </w:p>
          <w:p w14:paraId="207C8E1D" w14:textId="77777777" w:rsidR="003610A3" w:rsidRPr="00566EF2" w:rsidRDefault="003610A3" w:rsidP="00BE4A15">
            <w:pPr>
              <w:spacing w:after="0" w:line="240" w:lineRule="auto"/>
              <w:rPr>
                <w:rFonts w:ascii="Times New Roman" w:hAnsi="Times New Roman" w:cs="Times New Roman"/>
                <w:color w:val="000000" w:themeColor="text1"/>
                <w:sz w:val="24"/>
                <w:szCs w:val="24"/>
              </w:rPr>
            </w:pPr>
            <w:r w:rsidRPr="00566EF2">
              <w:rPr>
                <w:rFonts w:ascii="Times New Roman" w:hAnsi="Times New Roman" w:cs="Times New Roman"/>
                <w:color w:val="000000" w:themeColor="text1"/>
              </w:rPr>
              <w:t>- Lưu: VT</w:t>
            </w:r>
          </w:p>
        </w:tc>
        <w:tc>
          <w:tcPr>
            <w:tcW w:w="3964" w:type="dxa"/>
            <w:tcMar>
              <w:top w:w="0" w:type="dxa"/>
              <w:left w:w="108" w:type="dxa"/>
              <w:bottom w:w="0" w:type="dxa"/>
              <w:right w:w="108" w:type="dxa"/>
            </w:tcMar>
            <w:hideMark/>
          </w:tcPr>
          <w:p w14:paraId="6564B9D6" w14:textId="77777777" w:rsidR="003610A3" w:rsidRPr="00566EF2" w:rsidRDefault="003610A3" w:rsidP="00BE4A15">
            <w:pPr>
              <w:spacing w:before="120"/>
              <w:jc w:val="center"/>
              <w:rPr>
                <w:rFonts w:ascii="Times New Roman" w:hAnsi="Times New Roman" w:cs="Times New Roman"/>
                <w:color w:val="000000" w:themeColor="text1"/>
                <w:sz w:val="28"/>
                <w:szCs w:val="28"/>
              </w:rPr>
            </w:pPr>
            <w:r w:rsidRPr="00566EF2">
              <w:rPr>
                <w:rFonts w:ascii="Times New Roman" w:hAnsi="Times New Roman" w:cs="Times New Roman"/>
                <w:b/>
                <w:bCs/>
                <w:color w:val="000000" w:themeColor="text1"/>
                <w:sz w:val="28"/>
                <w:szCs w:val="28"/>
              </w:rPr>
              <w:t>CHỦ TỊCH</w:t>
            </w:r>
            <w:r w:rsidRPr="00566EF2">
              <w:rPr>
                <w:rFonts w:ascii="Times New Roman" w:hAnsi="Times New Roman" w:cs="Times New Roman"/>
                <w:b/>
                <w:bCs/>
                <w:color w:val="000000" w:themeColor="text1"/>
                <w:sz w:val="28"/>
                <w:szCs w:val="28"/>
              </w:rPr>
              <w:br/>
            </w:r>
            <w:r w:rsidRPr="00566EF2">
              <w:rPr>
                <w:rFonts w:ascii="Times New Roman" w:hAnsi="Times New Roman" w:cs="Times New Roman"/>
                <w:b/>
                <w:bCs/>
                <w:color w:val="000000" w:themeColor="text1"/>
                <w:sz w:val="28"/>
                <w:szCs w:val="28"/>
              </w:rPr>
              <w:br/>
            </w:r>
            <w:r w:rsidRPr="00566EF2">
              <w:rPr>
                <w:rFonts w:ascii="Times New Roman" w:hAnsi="Times New Roman" w:cs="Times New Roman"/>
                <w:b/>
                <w:bCs/>
                <w:color w:val="000000" w:themeColor="text1"/>
                <w:sz w:val="28"/>
                <w:szCs w:val="28"/>
              </w:rPr>
              <w:br/>
            </w:r>
            <w:r w:rsidRPr="00566EF2">
              <w:rPr>
                <w:rFonts w:ascii="Times New Roman" w:hAnsi="Times New Roman" w:cs="Times New Roman"/>
                <w:b/>
                <w:bCs/>
                <w:color w:val="000000" w:themeColor="text1"/>
                <w:sz w:val="28"/>
                <w:szCs w:val="28"/>
              </w:rPr>
              <w:br/>
            </w:r>
            <w:r w:rsidRPr="00566EF2">
              <w:rPr>
                <w:rFonts w:ascii="Times New Roman" w:hAnsi="Times New Roman" w:cs="Times New Roman"/>
                <w:b/>
                <w:bCs/>
                <w:color w:val="000000" w:themeColor="text1"/>
                <w:sz w:val="28"/>
                <w:szCs w:val="28"/>
              </w:rPr>
              <w:br/>
            </w:r>
            <w:r w:rsidRPr="00566EF2">
              <w:rPr>
                <w:rFonts w:ascii="Times New Roman" w:hAnsi="Times New Roman" w:cs="Times New Roman"/>
                <w:b/>
                <w:bCs/>
                <w:color w:val="000000" w:themeColor="text1"/>
                <w:sz w:val="28"/>
                <w:szCs w:val="28"/>
              </w:rPr>
              <w:br/>
            </w:r>
          </w:p>
        </w:tc>
      </w:tr>
    </w:tbl>
    <w:p w14:paraId="28288176" w14:textId="77777777" w:rsidR="003610A3" w:rsidRPr="00566EF2" w:rsidRDefault="003610A3" w:rsidP="003610A3">
      <w:pPr>
        <w:rPr>
          <w:color w:val="000000" w:themeColor="text1"/>
        </w:rPr>
      </w:pPr>
    </w:p>
    <w:p w14:paraId="34FB5E24" w14:textId="77777777" w:rsidR="0061127D" w:rsidRPr="00566EF2" w:rsidRDefault="0061127D" w:rsidP="003610A3">
      <w:pPr>
        <w:rPr>
          <w:color w:val="000000" w:themeColor="text1"/>
        </w:rPr>
      </w:pPr>
    </w:p>
    <w:sectPr w:rsidR="0061127D" w:rsidRPr="00566EF2" w:rsidSect="0049369D">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416BC" w14:textId="77777777" w:rsidR="000A0443" w:rsidRDefault="000A0443">
      <w:pPr>
        <w:spacing w:after="0" w:line="240" w:lineRule="auto"/>
      </w:pPr>
      <w:r>
        <w:separator/>
      </w:r>
    </w:p>
  </w:endnote>
  <w:endnote w:type="continuationSeparator" w:id="0">
    <w:p w14:paraId="114BA89A" w14:textId="77777777" w:rsidR="000A0443" w:rsidRDefault="000A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B0529" w14:textId="77777777" w:rsidR="000A0443" w:rsidRDefault="000A0443">
      <w:pPr>
        <w:spacing w:after="0" w:line="240" w:lineRule="auto"/>
      </w:pPr>
      <w:r>
        <w:separator/>
      </w:r>
    </w:p>
  </w:footnote>
  <w:footnote w:type="continuationSeparator" w:id="0">
    <w:p w14:paraId="286AE641" w14:textId="77777777" w:rsidR="000A0443" w:rsidRDefault="000A0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25438408"/>
      <w:docPartObj>
        <w:docPartGallery w:val="Page Numbers (Top of Page)"/>
        <w:docPartUnique/>
      </w:docPartObj>
    </w:sdtPr>
    <w:sdtEndPr>
      <w:rPr>
        <w:rFonts w:ascii="Times New Roman" w:hAnsi="Times New Roman" w:cs="Times New Roman"/>
        <w:noProof/>
        <w:sz w:val="24"/>
        <w:szCs w:val="24"/>
      </w:rPr>
    </w:sdtEndPr>
    <w:sdtContent>
      <w:p w14:paraId="39131834" w14:textId="048AADD6" w:rsidR="0050147F" w:rsidRPr="001E1943" w:rsidRDefault="003610A3">
        <w:pPr>
          <w:pStyle w:val="Header"/>
          <w:jc w:val="center"/>
          <w:rPr>
            <w:rFonts w:ascii="Times New Roman" w:hAnsi="Times New Roman" w:cs="Times New Roman"/>
            <w:sz w:val="24"/>
            <w:szCs w:val="24"/>
          </w:rPr>
        </w:pPr>
        <w:r w:rsidRPr="001E1943">
          <w:rPr>
            <w:rFonts w:ascii="Times New Roman" w:hAnsi="Times New Roman" w:cs="Times New Roman"/>
            <w:noProof w:val="0"/>
            <w:sz w:val="24"/>
            <w:szCs w:val="24"/>
          </w:rPr>
          <w:fldChar w:fldCharType="begin"/>
        </w:r>
        <w:r w:rsidRPr="001E1943">
          <w:rPr>
            <w:rFonts w:ascii="Times New Roman" w:hAnsi="Times New Roman" w:cs="Times New Roman"/>
            <w:sz w:val="24"/>
            <w:szCs w:val="24"/>
          </w:rPr>
          <w:instrText xml:space="preserve"> PAGE   \* MERGEFORMAT </w:instrText>
        </w:r>
        <w:r w:rsidRPr="001E1943">
          <w:rPr>
            <w:rFonts w:ascii="Times New Roman" w:hAnsi="Times New Roman" w:cs="Times New Roman"/>
            <w:noProof w:val="0"/>
            <w:sz w:val="24"/>
            <w:szCs w:val="24"/>
          </w:rPr>
          <w:fldChar w:fldCharType="separate"/>
        </w:r>
        <w:r w:rsidR="00302911">
          <w:rPr>
            <w:rFonts w:ascii="Times New Roman" w:hAnsi="Times New Roman" w:cs="Times New Roman"/>
            <w:sz w:val="24"/>
            <w:szCs w:val="24"/>
          </w:rPr>
          <w:t>2</w:t>
        </w:r>
        <w:r w:rsidRPr="001E1943">
          <w:rPr>
            <w:rFonts w:ascii="Times New Roman" w:hAnsi="Times New Roman" w:cs="Times New Roman"/>
            <w:sz w:val="24"/>
            <w:szCs w:val="24"/>
          </w:rPr>
          <w:fldChar w:fldCharType="end"/>
        </w:r>
      </w:p>
    </w:sdtContent>
  </w:sdt>
  <w:p w14:paraId="2C945BFB" w14:textId="77777777" w:rsidR="0050147F" w:rsidRDefault="005014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3651B"/>
    <w:multiLevelType w:val="hybridMultilevel"/>
    <w:tmpl w:val="035E7FF0"/>
    <w:lvl w:ilvl="0" w:tplc="E328FDB8">
      <w:start w:val="1"/>
      <w:numFmt w:val="bullet"/>
      <w:lvlText w:val="-"/>
      <w:lvlJc w:val="left"/>
      <w:pPr>
        <w:ind w:left="1069" w:hanging="360"/>
      </w:pPr>
      <w:rPr>
        <w:rFonts w:ascii="Calibri" w:eastAsiaTheme="minorHAnsi" w:hAnsi="Calibri" w:cs="Calibri" w:hint="default"/>
        <w:i w:val="0"/>
        <w:sz w:val="22"/>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D4"/>
    <w:rsid w:val="000404AA"/>
    <w:rsid w:val="00044694"/>
    <w:rsid w:val="000A0443"/>
    <w:rsid w:val="00121302"/>
    <w:rsid w:val="00176F7F"/>
    <w:rsid w:val="001C49CE"/>
    <w:rsid w:val="00251B3F"/>
    <w:rsid w:val="00265D86"/>
    <w:rsid w:val="002D0ED4"/>
    <w:rsid w:val="00302911"/>
    <w:rsid w:val="00351932"/>
    <w:rsid w:val="003610A3"/>
    <w:rsid w:val="003966EA"/>
    <w:rsid w:val="003C490F"/>
    <w:rsid w:val="003C6A33"/>
    <w:rsid w:val="0050147F"/>
    <w:rsid w:val="0055682D"/>
    <w:rsid w:val="00566EF2"/>
    <w:rsid w:val="00574908"/>
    <w:rsid w:val="00577808"/>
    <w:rsid w:val="005E0866"/>
    <w:rsid w:val="0061127D"/>
    <w:rsid w:val="006831E6"/>
    <w:rsid w:val="00684998"/>
    <w:rsid w:val="0071286F"/>
    <w:rsid w:val="007E1D71"/>
    <w:rsid w:val="0088508D"/>
    <w:rsid w:val="00892E68"/>
    <w:rsid w:val="00962432"/>
    <w:rsid w:val="0096754C"/>
    <w:rsid w:val="009B096B"/>
    <w:rsid w:val="009D3556"/>
    <w:rsid w:val="009E1869"/>
    <w:rsid w:val="00A35782"/>
    <w:rsid w:val="00A95881"/>
    <w:rsid w:val="00AD0607"/>
    <w:rsid w:val="00AD51E0"/>
    <w:rsid w:val="00AD6C9B"/>
    <w:rsid w:val="00B22ADD"/>
    <w:rsid w:val="00B92926"/>
    <w:rsid w:val="00BB384D"/>
    <w:rsid w:val="00BF083F"/>
    <w:rsid w:val="00D74641"/>
    <w:rsid w:val="00D7568E"/>
    <w:rsid w:val="00D87272"/>
    <w:rsid w:val="00E31881"/>
    <w:rsid w:val="00E66A63"/>
    <w:rsid w:val="00EA0835"/>
    <w:rsid w:val="00F3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BC84"/>
  <w15:docId w15:val="{F78F39D6-9198-4145-A4AA-0A951AE7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ED4"/>
    <w:pPr>
      <w:spacing w:after="200" w:line="276"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
    <w:name w:val="Body text (5)_"/>
    <w:link w:val="Bodytext50"/>
    <w:uiPriority w:val="99"/>
    <w:locked/>
    <w:rsid w:val="002D0ED4"/>
    <w:rPr>
      <w:rFonts w:ascii="Times New Roman" w:hAnsi="Times New Roman" w:cs="Times New Roman"/>
      <w:sz w:val="26"/>
      <w:szCs w:val="26"/>
      <w:shd w:val="clear" w:color="auto" w:fill="FFFFFF"/>
    </w:rPr>
  </w:style>
  <w:style w:type="paragraph" w:customStyle="1" w:styleId="Bodytext50">
    <w:name w:val="Body text (5)"/>
    <w:basedOn w:val="Normal"/>
    <w:link w:val="Bodytext5"/>
    <w:uiPriority w:val="99"/>
    <w:rsid w:val="002D0ED4"/>
    <w:pPr>
      <w:widowControl w:val="0"/>
      <w:shd w:val="clear" w:color="auto" w:fill="FFFFFF"/>
      <w:spacing w:after="0" w:line="240" w:lineRule="atLeast"/>
    </w:pPr>
    <w:rPr>
      <w:rFonts w:ascii="Times New Roman" w:hAnsi="Times New Roman" w:cs="Times New Roman"/>
      <w:noProof w:val="0"/>
      <w:sz w:val="26"/>
      <w:szCs w:val="26"/>
    </w:rPr>
  </w:style>
  <w:style w:type="character" w:styleId="Hyperlink">
    <w:name w:val="Hyperlink"/>
    <w:basedOn w:val="DefaultParagraphFont"/>
    <w:uiPriority w:val="99"/>
    <w:semiHidden/>
    <w:unhideWhenUsed/>
    <w:rsid w:val="002D0ED4"/>
    <w:rPr>
      <w:color w:val="0000FF"/>
      <w:u w:val="single"/>
    </w:rPr>
  </w:style>
  <w:style w:type="paragraph" w:styleId="Header">
    <w:name w:val="header"/>
    <w:basedOn w:val="Normal"/>
    <w:link w:val="HeaderChar"/>
    <w:uiPriority w:val="99"/>
    <w:unhideWhenUsed/>
    <w:rsid w:val="00712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86F"/>
    <w:rPr>
      <w:noProof/>
    </w:rPr>
  </w:style>
  <w:style w:type="paragraph" w:styleId="ListParagraph">
    <w:name w:val="List Paragraph"/>
    <w:basedOn w:val="Normal"/>
    <w:uiPriority w:val="34"/>
    <w:qFormat/>
    <w:rsid w:val="0057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9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hue-phi-le-phi/thong-tu-244-2016-tt-btc-muc-thu-che-do-thu-nop-quan-ly-su-dung-phi-cung-cap-thong-tin-ly-lich-tu-phap-333896.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John Scott</cp:lastModifiedBy>
  <cp:revision>2</cp:revision>
  <dcterms:created xsi:type="dcterms:W3CDTF">2025-11-13T02:38:00Z</dcterms:created>
  <dcterms:modified xsi:type="dcterms:W3CDTF">2025-11-13T02:38:00Z</dcterms:modified>
</cp:coreProperties>
</file>